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3085"/>
        <w:gridCol w:w="6203"/>
      </w:tblGrid>
      <w:tr w:rsidR="00C6351F" w:rsidRPr="009C2270" w14:paraId="241BEF24" w14:textId="77777777" w:rsidTr="00C6351F">
        <w:tc>
          <w:tcPr>
            <w:tcW w:w="1661" w:type="pct"/>
          </w:tcPr>
          <w:p w14:paraId="044B4781" w14:textId="2C116D85" w:rsidR="00C6351F" w:rsidRPr="001002D9" w:rsidRDefault="00C6351F" w:rsidP="0015497A">
            <w:pPr>
              <w:jc w:val="center"/>
              <w:rPr>
                <w:sz w:val="26"/>
                <w:szCs w:val="26"/>
                <w:lang w:val="vi-VN"/>
              </w:rPr>
            </w:pPr>
            <w:r w:rsidRPr="00C50D9F">
              <w:rPr>
                <w:b/>
                <w:sz w:val="26"/>
                <w:szCs w:val="26"/>
                <w:lang w:val="vi-VN"/>
              </w:rPr>
              <w:t>ỦY BAN NHÂN DÂN</w:t>
            </w:r>
          </w:p>
        </w:tc>
        <w:tc>
          <w:tcPr>
            <w:tcW w:w="3339" w:type="pct"/>
          </w:tcPr>
          <w:p w14:paraId="5702DE6D" w14:textId="199FFD93" w:rsidR="00C6351F" w:rsidRPr="00C50D9F" w:rsidRDefault="00C6351F" w:rsidP="0015497A">
            <w:pPr>
              <w:jc w:val="center"/>
              <w:rPr>
                <w:b/>
                <w:sz w:val="26"/>
                <w:szCs w:val="26"/>
                <w:lang w:val="vi-VN"/>
              </w:rPr>
            </w:pPr>
            <w:r w:rsidRPr="00C50D9F">
              <w:rPr>
                <w:b/>
                <w:sz w:val="26"/>
                <w:szCs w:val="26"/>
                <w:lang w:val="vi-VN"/>
              </w:rPr>
              <w:t>CỘNG HÒA XÃ HỘI CHỦ NGHĨA VIỆT NAM</w:t>
            </w:r>
          </w:p>
        </w:tc>
      </w:tr>
      <w:tr w:rsidR="00C6351F" w:rsidRPr="00C50D9F" w14:paraId="60075C56" w14:textId="77777777" w:rsidTr="00C6351F">
        <w:tc>
          <w:tcPr>
            <w:tcW w:w="1661" w:type="pct"/>
          </w:tcPr>
          <w:p w14:paraId="5EB1EF00" w14:textId="1EC0358D" w:rsidR="00C6351F" w:rsidRPr="00C50D9F" w:rsidRDefault="00C6351F" w:rsidP="0015497A">
            <w:pPr>
              <w:pStyle w:val="Heading4"/>
              <w:rPr>
                <w:szCs w:val="26"/>
                <w:lang w:val="vi-VN"/>
              </w:rPr>
            </w:pPr>
            <w:r w:rsidRPr="00C50D9F">
              <w:rPr>
                <w:szCs w:val="26"/>
                <w:lang w:val="vi-VN"/>
              </w:rPr>
              <w:t>TỈNH KHÁNH HÒA</w:t>
            </w:r>
          </w:p>
        </w:tc>
        <w:tc>
          <w:tcPr>
            <w:tcW w:w="3339" w:type="pct"/>
          </w:tcPr>
          <w:p w14:paraId="6B2AB24E" w14:textId="12C08808" w:rsidR="00C6351F" w:rsidRPr="00C50D9F" w:rsidRDefault="00C6351F" w:rsidP="0015497A">
            <w:pPr>
              <w:jc w:val="center"/>
              <w:rPr>
                <w:b/>
                <w:sz w:val="28"/>
                <w:szCs w:val="28"/>
                <w:lang w:val="vi-VN"/>
              </w:rPr>
            </w:pPr>
            <w:r w:rsidRPr="00C50D9F">
              <w:rPr>
                <w:b/>
                <w:sz w:val="28"/>
                <w:szCs w:val="28"/>
                <w:lang w:val="vi-VN"/>
              </w:rPr>
              <w:t>Độc lập - Tự do - Hạnh phúc</w:t>
            </w:r>
          </w:p>
        </w:tc>
      </w:tr>
      <w:tr w:rsidR="00C6351F" w:rsidRPr="00C50D9F" w14:paraId="4A39BF0D" w14:textId="77777777" w:rsidTr="00C6351F">
        <w:trPr>
          <w:trHeight w:val="284"/>
        </w:trPr>
        <w:tc>
          <w:tcPr>
            <w:tcW w:w="1661" w:type="pct"/>
          </w:tcPr>
          <w:p w14:paraId="156E2EC7" w14:textId="7B8FCB31" w:rsidR="00C6351F" w:rsidRPr="00035971" w:rsidRDefault="00C6351F" w:rsidP="0015497A">
            <w:pPr>
              <w:pStyle w:val="Heading2"/>
              <w:rPr>
                <w:sz w:val="28"/>
                <w:szCs w:val="28"/>
              </w:rPr>
            </w:pPr>
            <w:r w:rsidRPr="00C50D9F">
              <w:rPr>
                <w:noProof/>
                <w:sz w:val="28"/>
                <w:szCs w:val="28"/>
              </w:rPr>
              <mc:AlternateContent>
                <mc:Choice Requires="wps">
                  <w:drawing>
                    <wp:anchor distT="4294967294" distB="4294967294" distL="114300" distR="114300" simplePos="0" relativeHeight="251661312" behindDoc="0" locked="0" layoutInCell="1" allowOverlap="1" wp14:anchorId="7F27E7B9" wp14:editId="1513180C">
                      <wp:simplePos x="0" y="0"/>
                      <wp:positionH relativeFrom="column">
                        <wp:posOffset>436245</wp:posOffset>
                      </wp:positionH>
                      <wp:positionV relativeFrom="paragraph">
                        <wp:posOffset>21590</wp:posOffset>
                      </wp:positionV>
                      <wp:extent cx="830580" cy="0"/>
                      <wp:effectExtent l="0" t="0" r="26670" b="19050"/>
                      <wp:wrapSquare wrapText="bothSides"/>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7298"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35pt,1.7pt" to="9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" strokeweight=".25pt">
                      <w10:wrap type="square"/>
                    </v:line>
                  </w:pict>
                </mc:Fallback>
              </mc:AlternateContent>
            </w:r>
            <w:r w:rsidRPr="00C50D9F">
              <w:rPr>
                <w:noProof/>
                <w:sz w:val="28"/>
                <w:szCs w:val="28"/>
              </w:rPr>
              <mc:AlternateContent>
                <mc:Choice Requires="wps">
                  <w:drawing>
                    <wp:anchor distT="0" distB="0" distL="114300" distR="114300" simplePos="0" relativeHeight="251660288" behindDoc="0" locked="0" layoutInCell="1" allowOverlap="1" wp14:anchorId="48F4E658" wp14:editId="567301A6">
                      <wp:simplePos x="0" y="0"/>
                      <wp:positionH relativeFrom="column">
                        <wp:posOffset>1171575</wp:posOffset>
                      </wp:positionH>
                      <wp:positionV relativeFrom="paragraph">
                        <wp:posOffset>33020</wp:posOffset>
                      </wp:positionV>
                      <wp:extent cx="635" cy="635"/>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CDF29" id="_x0000_t32" coordsize="21600,21600" o:spt="32" o:oned="t" path="m,l21600,21600e" filled="f">
                      <v:path arrowok="t" fillok="f" o:connecttype="none"/>
                      <o:lock v:ext="edit" shapetype="t"/>
                    </v:shapetype>
                    <v:shape id="AutoShape 11" o:spid="_x0000_s1026" type="#_x0000_t32" style="position:absolute;margin-left:92.25pt;margin-top:2.6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"/>
                  </w:pict>
                </mc:Fallback>
              </mc:AlternateContent>
            </w:r>
          </w:p>
        </w:tc>
        <w:tc>
          <w:tcPr>
            <w:tcW w:w="3339" w:type="pct"/>
          </w:tcPr>
          <w:p w14:paraId="3F055279" w14:textId="2A11D853" w:rsidR="00C6351F" w:rsidRPr="00C50D9F" w:rsidRDefault="00C6351F" w:rsidP="0015497A">
            <w:pPr>
              <w:rPr>
                <w:sz w:val="28"/>
                <w:szCs w:val="28"/>
                <w:lang w:val="vi-VN"/>
              </w:rPr>
            </w:pPr>
            <w:r w:rsidRPr="00C50D9F">
              <w:rPr>
                <w:noProof/>
                <w:sz w:val="28"/>
                <w:szCs w:val="28"/>
              </w:rPr>
              <mc:AlternateContent>
                <mc:Choice Requires="wps">
                  <w:drawing>
                    <wp:anchor distT="4294967294" distB="4294967294" distL="114300" distR="114300" simplePos="0" relativeHeight="251662336" behindDoc="0" locked="0" layoutInCell="1" allowOverlap="1" wp14:anchorId="09A4A419" wp14:editId="22D0009D">
                      <wp:simplePos x="0" y="0"/>
                      <wp:positionH relativeFrom="column">
                        <wp:posOffset>817880</wp:posOffset>
                      </wp:positionH>
                      <wp:positionV relativeFrom="paragraph">
                        <wp:posOffset>26198</wp:posOffset>
                      </wp:positionV>
                      <wp:extent cx="21336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063D8" id="Line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2.05pt" to="23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" strokeweight=".25pt"/>
                  </w:pict>
                </mc:Fallback>
              </mc:AlternateContent>
            </w:r>
          </w:p>
        </w:tc>
      </w:tr>
      <w:tr w:rsidR="00C6351F" w:rsidRPr="009C2270" w14:paraId="5A254656" w14:textId="77777777" w:rsidTr="00C6351F">
        <w:tc>
          <w:tcPr>
            <w:tcW w:w="1661" w:type="pct"/>
          </w:tcPr>
          <w:p w14:paraId="2463406C" w14:textId="27A8D845" w:rsidR="00C6351F" w:rsidRPr="00C50D9F" w:rsidRDefault="00C6351F" w:rsidP="0015497A">
            <w:pPr>
              <w:jc w:val="center"/>
              <w:rPr>
                <w:sz w:val="28"/>
                <w:szCs w:val="28"/>
                <w:lang w:val="vi-VN"/>
              </w:rPr>
            </w:pPr>
            <w:r w:rsidRPr="00C50D9F">
              <w:rPr>
                <w:sz w:val="28"/>
                <w:szCs w:val="28"/>
                <w:lang w:val="vi-VN"/>
              </w:rPr>
              <w:t>Số:</w:t>
            </w:r>
            <w:r w:rsidR="0068568E">
              <w:rPr>
                <w:sz w:val="28"/>
                <w:szCs w:val="28"/>
              </w:rPr>
              <w:t xml:space="preserve"> 225</w:t>
            </w:r>
            <w:r w:rsidRPr="00C50D9F">
              <w:rPr>
                <w:sz w:val="28"/>
                <w:szCs w:val="28"/>
                <w:lang w:val="vi-VN"/>
              </w:rPr>
              <w:t>/BC-UBND</w:t>
            </w:r>
          </w:p>
        </w:tc>
        <w:tc>
          <w:tcPr>
            <w:tcW w:w="3339" w:type="pct"/>
          </w:tcPr>
          <w:p w14:paraId="0EAB3BE4" w14:textId="5358D7D0" w:rsidR="00C6351F" w:rsidRPr="00C50D9F" w:rsidRDefault="00C6351F" w:rsidP="00555C9F">
            <w:pPr>
              <w:jc w:val="center"/>
              <w:rPr>
                <w:i/>
                <w:iCs/>
                <w:sz w:val="28"/>
                <w:szCs w:val="28"/>
                <w:lang w:val="vi-VN"/>
              </w:rPr>
            </w:pPr>
            <w:r w:rsidRPr="00C50D9F">
              <w:rPr>
                <w:i/>
                <w:iCs/>
                <w:sz w:val="28"/>
                <w:szCs w:val="28"/>
                <w:lang w:val="vi-VN"/>
              </w:rPr>
              <w:t>Khánh Hòa, ngày</w:t>
            </w:r>
            <w:r w:rsidR="0068568E">
              <w:rPr>
                <w:i/>
                <w:iCs/>
                <w:sz w:val="28"/>
                <w:szCs w:val="28"/>
              </w:rPr>
              <w:t xml:space="preserve"> 23</w:t>
            </w:r>
            <w:r w:rsidRPr="00C50D9F">
              <w:rPr>
                <w:i/>
                <w:iCs/>
                <w:sz w:val="28"/>
                <w:szCs w:val="28"/>
                <w:lang w:val="vi-VN"/>
              </w:rPr>
              <w:t xml:space="preserve"> tháng 11 năm 2020</w:t>
            </w:r>
          </w:p>
        </w:tc>
      </w:tr>
    </w:tbl>
    <w:p w14:paraId="63082709" w14:textId="77777777" w:rsidR="007342D7" w:rsidRPr="00C50D9F" w:rsidRDefault="007342D7" w:rsidP="0015497A">
      <w:pPr>
        <w:jc w:val="center"/>
        <w:rPr>
          <w:b/>
          <w:sz w:val="28"/>
          <w:szCs w:val="28"/>
          <w:lang w:val="vi-VN"/>
        </w:rPr>
      </w:pPr>
    </w:p>
    <w:p w14:paraId="4ACE5D49" w14:textId="77777777" w:rsidR="0015497A" w:rsidRPr="00C50D9F" w:rsidRDefault="0015497A" w:rsidP="0015497A">
      <w:pPr>
        <w:jc w:val="center"/>
        <w:rPr>
          <w:b/>
          <w:sz w:val="28"/>
          <w:szCs w:val="28"/>
          <w:lang w:val="vi-VN"/>
        </w:rPr>
      </w:pPr>
      <w:r w:rsidRPr="00C50D9F">
        <w:rPr>
          <w:b/>
          <w:sz w:val="28"/>
          <w:szCs w:val="28"/>
          <w:lang w:val="vi-VN"/>
        </w:rPr>
        <w:t>BÁO CÁO</w:t>
      </w:r>
    </w:p>
    <w:p w14:paraId="69DD8B44" w14:textId="77777777" w:rsidR="007342D7" w:rsidRPr="00C50D9F" w:rsidRDefault="007342D7" w:rsidP="007342D7">
      <w:pPr>
        <w:jc w:val="center"/>
        <w:outlineLvl w:val="0"/>
        <w:rPr>
          <w:b/>
          <w:sz w:val="28"/>
          <w:szCs w:val="28"/>
          <w:lang w:val="vi-VN"/>
        </w:rPr>
      </w:pPr>
      <w:r w:rsidRPr="00C50D9F">
        <w:rPr>
          <w:b/>
          <w:sz w:val="28"/>
          <w:szCs w:val="28"/>
          <w:lang w:val="vi-VN"/>
        </w:rPr>
        <w:t>Đánh giá tình hình thực hiện nhiệ</w:t>
      </w:r>
      <w:r w:rsidR="00304778" w:rsidRPr="00C50D9F">
        <w:rPr>
          <w:b/>
          <w:sz w:val="28"/>
          <w:szCs w:val="28"/>
          <w:lang w:val="vi-VN"/>
        </w:rPr>
        <w:t>m vụ ngân sách nhà nước năm 2020</w:t>
      </w:r>
    </w:p>
    <w:p w14:paraId="7334900F" w14:textId="77777777" w:rsidR="0015497A" w:rsidRPr="00C50D9F" w:rsidRDefault="007342D7" w:rsidP="00AB1300">
      <w:pPr>
        <w:jc w:val="center"/>
        <w:outlineLvl w:val="0"/>
        <w:rPr>
          <w:b/>
          <w:sz w:val="28"/>
          <w:szCs w:val="28"/>
          <w:lang w:val="vi-VN"/>
        </w:rPr>
      </w:pPr>
      <w:r w:rsidRPr="00C50D9F">
        <w:rPr>
          <w:b/>
          <w:sz w:val="28"/>
          <w:szCs w:val="28"/>
          <w:lang w:val="vi-VN"/>
        </w:rPr>
        <w:t xml:space="preserve">xây dựng dự toán ngân </w:t>
      </w:r>
      <w:r w:rsidR="00840967" w:rsidRPr="00C50D9F">
        <w:rPr>
          <w:b/>
          <w:sz w:val="28"/>
          <w:szCs w:val="28"/>
          <w:lang w:val="vi-VN"/>
        </w:rPr>
        <w:t>sách nhà nước năm 2021</w:t>
      </w:r>
      <w:r w:rsidRPr="00C50D9F">
        <w:rPr>
          <w:b/>
          <w:sz w:val="28"/>
          <w:szCs w:val="28"/>
          <w:lang w:val="vi-VN"/>
        </w:rPr>
        <w:t xml:space="preserve"> </w:t>
      </w:r>
      <w:r w:rsidR="005C5D25" w:rsidRPr="00C50D9F">
        <w:rPr>
          <w:b/>
          <w:sz w:val="28"/>
          <w:szCs w:val="28"/>
          <w:lang w:val="vi-VN"/>
        </w:rPr>
        <w:t xml:space="preserve">                                          </w:t>
      </w:r>
      <w:r w:rsidRPr="00C50D9F">
        <w:rPr>
          <w:b/>
          <w:sz w:val="28"/>
          <w:szCs w:val="28"/>
          <w:lang w:val="vi-VN"/>
        </w:rPr>
        <w:t>và</w:t>
      </w:r>
      <w:r w:rsidR="005C5D25" w:rsidRPr="00C50D9F">
        <w:rPr>
          <w:b/>
          <w:sz w:val="28"/>
          <w:szCs w:val="28"/>
          <w:lang w:val="vi-VN"/>
        </w:rPr>
        <w:t xml:space="preserve"> </w:t>
      </w:r>
      <w:r w:rsidRPr="00C50D9F">
        <w:rPr>
          <w:b/>
          <w:sz w:val="28"/>
          <w:szCs w:val="28"/>
          <w:lang w:val="vi-VN"/>
        </w:rPr>
        <w:t>kế hoạch t</w:t>
      </w:r>
      <w:r w:rsidR="00840967" w:rsidRPr="00C50D9F">
        <w:rPr>
          <w:b/>
          <w:sz w:val="28"/>
          <w:szCs w:val="28"/>
          <w:lang w:val="vi-VN"/>
        </w:rPr>
        <w:t>ài chính – ngân sách 03 năm 2021-2023</w:t>
      </w:r>
    </w:p>
    <w:p w14:paraId="42877FEB" w14:textId="3302475A" w:rsidR="0015497A" w:rsidRPr="00C50D9F" w:rsidRDefault="00887438" w:rsidP="0015497A">
      <w:pPr>
        <w:spacing w:before="120" w:after="120"/>
        <w:ind w:firstLine="720"/>
        <w:jc w:val="center"/>
        <w:rPr>
          <w:b/>
          <w:sz w:val="2"/>
          <w:szCs w:val="20"/>
          <w:lang w:val="vi-VN"/>
        </w:rPr>
      </w:pPr>
      <w:r w:rsidRPr="00C50D9F">
        <w:rPr>
          <w:b/>
          <w:noProof/>
          <w:sz w:val="28"/>
          <w:szCs w:val="28"/>
        </w:rPr>
        <mc:AlternateContent>
          <mc:Choice Requires="wps">
            <w:drawing>
              <wp:anchor distT="4294967294" distB="4294967294" distL="114300" distR="114300" simplePos="0" relativeHeight="251656192" behindDoc="0" locked="0" layoutInCell="1" allowOverlap="1" wp14:anchorId="4F1D2147" wp14:editId="6974703A">
                <wp:simplePos x="0" y="0"/>
                <wp:positionH relativeFrom="column">
                  <wp:posOffset>1631315</wp:posOffset>
                </wp:positionH>
                <wp:positionV relativeFrom="paragraph">
                  <wp:posOffset>35559</wp:posOffset>
                </wp:positionV>
                <wp:extent cx="2498725" cy="0"/>
                <wp:effectExtent l="0" t="0" r="1587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5AA4B" id="AutoShape 10" o:spid="_x0000_s1026" type="#_x0000_t32" style="position:absolute;margin-left:128.45pt;margin-top:2.8pt;width:196.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"/>
            </w:pict>
          </mc:Fallback>
        </mc:AlternateContent>
      </w:r>
    </w:p>
    <w:p w14:paraId="50E9C7FC" w14:textId="77777777" w:rsidR="002F0EDA" w:rsidRPr="00C50D9F" w:rsidRDefault="002F0EDA" w:rsidP="00DF0D32">
      <w:pPr>
        <w:spacing w:before="120" w:after="120" w:line="276" w:lineRule="auto"/>
        <w:ind w:firstLine="720"/>
        <w:jc w:val="both"/>
        <w:rPr>
          <w:sz w:val="28"/>
          <w:szCs w:val="28"/>
          <w:lang w:val="vi-VN"/>
        </w:rPr>
      </w:pPr>
    </w:p>
    <w:p w14:paraId="6C483836" w14:textId="7F4447F8" w:rsidR="00856F63" w:rsidRPr="00C50D9F" w:rsidRDefault="002F0EDA" w:rsidP="000D2DDF">
      <w:pPr>
        <w:spacing w:before="120" w:after="120" w:line="276" w:lineRule="auto"/>
        <w:ind w:firstLine="720"/>
        <w:jc w:val="both"/>
        <w:rPr>
          <w:spacing w:val="-2"/>
          <w:sz w:val="28"/>
          <w:szCs w:val="28"/>
          <w:lang w:val="sv-SE"/>
        </w:rPr>
      </w:pPr>
      <w:r w:rsidRPr="00C50D9F">
        <w:rPr>
          <w:sz w:val="28"/>
          <w:szCs w:val="28"/>
          <w:lang w:val="vi-VN"/>
        </w:rPr>
        <w:t xml:space="preserve">Nhiệm vụ tài chính - ngân sách nhà nước năm 2020 được triển khai trong bối cảnh tình hình </w:t>
      </w:r>
      <w:r w:rsidR="008866BC" w:rsidRPr="00C50D9F">
        <w:rPr>
          <w:sz w:val="28"/>
          <w:szCs w:val="28"/>
          <w:lang w:val="vi-VN"/>
        </w:rPr>
        <w:t>quốc tế và trong nước biến động lớn do tác động của đại dịch Covid-19</w:t>
      </w:r>
      <w:r w:rsidR="0026600D" w:rsidRPr="00C50D9F">
        <w:rPr>
          <w:sz w:val="28"/>
          <w:szCs w:val="28"/>
          <w:lang w:val="vi-VN"/>
        </w:rPr>
        <w:t>. Theo đánh giá của nhiều</w:t>
      </w:r>
      <w:r w:rsidR="00F27831" w:rsidRPr="00C50D9F">
        <w:rPr>
          <w:sz w:val="28"/>
          <w:szCs w:val="28"/>
          <w:lang w:val="vi-VN"/>
        </w:rPr>
        <w:t xml:space="preserve"> tổ chức quốc tế, đại dịch Covid-19 gây ra khủng hoảng nghiêm trọng chưa từng có. </w:t>
      </w:r>
      <w:r w:rsidR="005D1826" w:rsidRPr="00C50D9F">
        <w:rPr>
          <w:sz w:val="28"/>
          <w:szCs w:val="28"/>
          <w:lang w:val="vi-VN"/>
        </w:rPr>
        <w:t xml:space="preserve">Dòng luân chuyển thương mại, đầu tư, du lịch trên thế giới bị gián đoạn, làm đứt gãy các chuỗi ứng, hoạt động sản xuất – kinh doanh ở nhiều nơi bị đình trệ, giá dầu thô giảm mạnh; lao động mất việc làm tăng cao, kinh tế thế giới nhanh chóng rơi vào tình trạng suy thoái; các nước, đối tác </w:t>
      </w:r>
      <w:r w:rsidR="0037006E" w:rsidRPr="00C50D9F">
        <w:rPr>
          <w:sz w:val="28"/>
          <w:szCs w:val="28"/>
          <w:lang w:val="vi-VN"/>
        </w:rPr>
        <w:t xml:space="preserve">lớn của Việt Nam đều bị ảnh hưởng nghiêm trọng. </w:t>
      </w:r>
      <w:r w:rsidR="00637746" w:rsidRPr="00C50D9F">
        <w:rPr>
          <w:sz w:val="28"/>
          <w:szCs w:val="28"/>
          <w:lang w:val="vi-VN"/>
        </w:rPr>
        <w:t>Bên cạnh đó, biến đổi khí hậu, thiên tai, hạn hán, dịch tả lợn</w:t>
      </w:r>
      <w:r w:rsidR="002958EB" w:rsidRPr="00C50D9F">
        <w:rPr>
          <w:sz w:val="28"/>
          <w:szCs w:val="28"/>
          <w:lang w:val="vi-VN"/>
        </w:rPr>
        <w:t xml:space="preserve"> châu Phi... cũng gây thiệt hại lớn ở nhiều địa phương. </w:t>
      </w:r>
      <w:r w:rsidR="00856F63" w:rsidRPr="00C50D9F">
        <w:rPr>
          <w:spacing w:val="-2"/>
          <w:sz w:val="28"/>
          <w:szCs w:val="28"/>
          <w:lang w:val="vi-VN"/>
        </w:rPr>
        <w:t>H</w:t>
      </w:r>
      <w:r w:rsidR="00856F63" w:rsidRPr="00C50D9F">
        <w:rPr>
          <w:spacing w:val="-2"/>
          <w:sz w:val="28"/>
          <w:szCs w:val="28"/>
          <w:lang w:val="sv-SE"/>
        </w:rPr>
        <w:t>ầu hết các ngành, lĩnh vực đều bị suy giảm tăng trưởng; nhiều doanh nghiệp buộc phải tạm dừng hoạt động, thu hẹp quy mô, nhiều lao động phải nghỉ luân phiên hoặc mất việc làm, đời sống của một</w:t>
      </w:r>
      <w:r w:rsidR="002B5F69" w:rsidRPr="00C50D9F">
        <w:rPr>
          <w:spacing w:val="-2"/>
          <w:sz w:val="28"/>
          <w:szCs w:val="28"/>
          <w:lang w:val="sv-SE"/>
        </w:rPr>
        <w:t xml:space="preserve"> bộ phận người dân gặp khó khăn đã tác động đến nền kinh tế cả nước nói chung và tỉnh Khánh Hòa nói riêng.</w:t>
      </w:r>
    </w:p>
    <w:p w14:paraId="1FCCB056" w14:textId="77777777" w:rsidR="00B35846" w:rsidRPr="00C50D9F" w:rsidRDefault="00B35846" w:rsidP="00B35846">
      <w:pPr>
        <w:spacing w:before="120" w:after="120" w:line="276" w:lineRule="auto"/>
        <w:ind w:firstLine="720"/>
        <w:jc w:val="both"/>
        <w:rPr>
          <w:sz w:val="28"/>
          <w:szCs w:val="28"/>
          <w:lang w:val="vi-VN"/>
        </w:rPr>
      </w:pPr>
      <w:r w:rsidRPr="00C50D9F">
        <w:rPr>
          <w:spacing w:val="-2"/>
          <w:sz w:val="28"/>
          <w:szCs w:val="28"/>
          <w:lang w:val="sv-SE"/>
        </w:rPr>
        <w:t>Trước tác động của đại dịch Covid-19 và thiên tai, dịch bệnh, đã ảnh hưởng đến các chỉ tiêu kinh tế năm của tỉnh Khánh Hòa so với năm 2019, cụ thể như sau:</w:t>
      </w:r>
      <w:r w:rsidRPr="00C50D9F">
        <w:rPr>
          <w:sz w:val="28"/>
          <w:szCs w:val="28"/>
          <w:lang w:val="nl-NL"/>
        </w:rPr>
        <w:t xml:space="preserve"> tổng sản phẩm trên đ</w:t>
      </w:r>
      <w:r>
        <w:rPr>
          <w:sz w:val="28"/>
          <w:szCs w:val="28"/>
          <w:lang w:val="nl-NL"/>
        </w:rPr>
        <w:t>ịa bàn tỉnh (GRDP) ước giảm 9,8</w:t>
      </w:r>
      <w:r w:rsidRPr="00C50D9F">
        <w:rPr>
          <w:sz w:val="28"/>
          <w:szCs w:val="28"/>
          <w:lang w:val="nl-NL"/>
        </w:rPr>
        <w:t xml:space="preserve">%; </w:t>
      </w:r>
      <w:r w:rsidRPr="00C50D9F">
        <w:rPr>
          <w:spacing w:val="-2"/>
          <w:sz w:val="28"/>
          <w:szCs w:val="28"/>
          <w:lang w:val="sv-SE"/>
        </w:rPr>
        <w:t>chỉ số sản xuấ</w:t>
      </w:r>
      <w:r>
        <w:rPr>
          <w:spacing w:val="-2"/>
          <w:sz w:val="28"/>
          <w:szCs w:val="28"/>
          <w:lang w:val="sv-SE"/>
        </w:rPr>
        <w:t>t công nghiệp (IIP) ước tăng 0,5</w:t>
      </w:r>
      <w:r w:rsidRPr="00C50D9F">
        <w:rPr>
          <w:spacing w:val="-2"/>
          <w:sz w:val="28"/>
          <w:szCs w:val="28"/>
          <w:lang w:val="sv-SE"/>
        </w:rPr>
        <w:t>%; tổng mức bán lẻ hàng hóa và doanh thu dịch vụ ước</w:t>
      </w:r>
      <w:r>
        <w:rPr>
          <w:spacing w:val="-2"/>
          <w:sz w:val="28"/>
          <w:szCs w:val="28"/>
          <w:lang w:val="sv-SE"/>
        </w:rPr>
        <w:t xml:space="preserve"> giảm 29,7</w:t>
      </w:r>
      <w:r w:rsidRPr="00C50D9F">
        <w:rPr>
          <w:spacing w:val="-2"/>
          <w:sz w:val="28"/>
          <w:szCs w:val="28"/>
          <w:lang w:val="sv-SE"/>
        </w:rPr>
        <w:t xml:space="preserve">%; doanh thu du lịch ước giảm </w:t>
      </w:r>
      <w:r>
        <w:rPr>
          <w:spacing w:val="-2"/>
          <w:sz w:val="28"/>
          <w:szCs w:val="28"/>
          <w:lang w:val="sv-SE"/>
        </w:rPr>
        <w:t>81,3</w:t>
      </w:r>
      <w:r w:rsidRPr="00C50D9F">
        <w:rPr>
          <w:spacing w:val="-2"/>
          <w:sz w:val="28"/>
          <w:szCs w:val="28"/>
          <w:lang w:val="sv-SE"/>
        </w:rPr>
        <w:t>%; kim ngạch xuất khẩu hàng hóa giảm 8,7%...; vì vậy, cũng tác động rất lớn đến tình hình thực hiện dự toán thu NSNN và dự toán chi ngân sách địa phương năm 2020</w:t>
      </w:r>
      <w:r w:rsidRPr="00C50D9F">
        <w:rPr>
          <w:sz w:val="28"/>
          <w:szCs w:val="28"/>
          <w:lang w:val="vi-VN"/>
        </w:rPr>
        <w:t xml:space="preserve">. Trong bối cảnh đó, căn cứ các Nghị quyết của Chính phủ, dưới sự chỉ đạo quyết liệt của Tỉnh ủy, sự giám sát chặt chẽ của HĐND tỉnh, UBND tỉnh đã căn cứ tình hình thực tiễn của từng giai đoạn, chủ động đề xuất các giải pháp, góp phần tích cực vào kết quả thực hiện </w:t>
      </w:r>
      <w:r w:rsidRPr="00C50D9F">
        <w:rPr>
          <w:i/>
          <w:sz w:val="28"/>
          <w:szCs w:val="28"/>
          <w:lang w:val="vi-VN"/>
        </w:rPr>
        <w:t>“nhiệm vụ kép” – vừa phòng chống dịch, vừa phát triển kinh tế - xã hội, đảm bảo đời sống nhân dân</w:t>
      </w:r>
      <w:r w:rsidRPr="00C50D9F">
        <w:rPr>
          <w:sz w:val="28"/>
          <w:szCs w:val="28"/>
          <w:lang w:val="vi-VN"/>
        </w:rPr>
        <w:t xml:space="preserve"> nhằm hoàn thành ở mức cao nhất nhiệm vụ NSNN năm 2020 và chuẩn bị các điều kiện sẵn sàng cho giai đoạn phục hồi sau dịch tạo tiền đề hoàn thành nhiệm vụ ngân sách năm 2021.</w:t>
      </w:r>
    </w:p>
    <w:p w14:paraId="7F886BBF" w14:textId="69F8B122" w:rsidR="00DF0D32" w:rsidRPr="00C50D9F" w:rsidRDefault="00DF0D32" w:rsidP="000D2DDF">
      <w:pPr>
        <w:spacing w:before="120" w:after="120" w:line="276" w:lineRule="auto"/>
        <w:ind w:firstLine="720"/>
        <w:jc w:val="both"/>
        <w:rPr>
          <w:sz w:val="28"/>
          <w:szCs w:val="28"/>
          <w:lang w:val="vi-VN"/>
        </w:rPr>
      </w:pPr>
      <w:r w:rsidRPr="00C50D9F">
        <w:rPr>
          <w:sz w:val="28"/>
          <w:szCs w:val="28"/>
          <w:lang w:val="vi-VN"/>
        </w:rPr>
        <w:lastRenderedPageBreak/>
        <w:t xml:space="preserve">Căn cứ </w:t>
      </w:r>
      <w:r w:rsidR="00C7705D" w:rsidRPr="00C50D9F">
        <w:rPr>
          <w:sz w:val="28"/>
          <w:szCs w:val="28"/>
          <w:lang w:val="vi-VN"/>
        </w:rPr>
        <w:t>Quyết định số       /QĐ-TTg ngày    /   /2020 của Thủ tướng Chính phủ về việc giao dự toán ngân sách nhà nước năm 2021</w:t>
      </w:r>
      <w:r w:rsidRPr="00C50D9F">
        <w:rPr>
          <w:sz w:val="28"/>
          <w:szCs w:val="28"/>
          <w:lang w:val="vi-VN"/>
        </w:rPr>
        <w:t xml:space="preserve">. Trên cơ sở kết quả thu NSNN 10 tháng năm 2020, UBND tỉnh báo cáo </w:t>
      </w:r>
      <w:r w:rsidR="00C6351F" w:rsidRPr="00C6351F">
        <w:rPr>
          <w:sz w:val="28"/>
          <w:szCs w:val="28"/>
          <w:lang w:val="vi-VN"/>
        </w:rPr>
        <w:t>HĐND tỉnh</w:t>
      </w:r>
      <w:r w:rsidRPr="00C50D9F">
        <w:rPr>
          <w:sz w:val="28"/>
          <w:szCs w:val="28"/>
          <w:lang w:val="vi-VN"/>
        </w:rPr>
        <w:t xml:space="preserve"> tình hình thực hiện nhiệm vụ ngân sách năm 2020 và xây dựng dự toán thu NSNN trên địa bàn, chi ngân sách địa phương (NSĐP); phương án phân bổ ngân sách cấp tỉnh năm 2021 như sau:</w:t>
      </w:r>
    </w:p>
    <w:p w14:paraId="2F9A8BC7" w14:textId="77777777" w:rsidR="00DF0D32" w:rsidRPr="00C50D9F" w:rsidRDefault="00DF0D32" w:rsidP="000D2DDF">
      <w:pPr>
        <w:spacing w:before="120" w:after="120"/>
        <w:ind w:firstLine="720"/>
        <w:jc w:val="both"/>
        <w:rPr>
          <w:sz w:val="20"/>
          <w:szCs w:val="20"/>
          <w:lang w:val="vi-VN"/>
        </w:rPr>
      </w:pPr>
    </w:p>
    <w:p w14:paraId="56F121D7" w14:textId="77777777" w:rsidR="0015497A" w:rsidRPr="00C50D9F" w:rsidRDefault="0015497A" w:rsidP="000D2DDF">
      <w:pPr>
        <w:spacing w:before="120" w:after="120"/>
        <w:jc w:val="center"/>
        <w:outlineLvl w:val="0"/>
        <w:rPr>
          <w:sz w:val="28"/>
          <w:szCs w:val="28"/>
          <w:lang w:val="vi-VN"/>
        </w:rPr>
      </w:pPr>
      <w:r w:rsidRPr="00C50D9F">
        <w:rPr>
          <w:b/>
          <w:sz w:val="28"/>
          <w:szCs w:val="28"/>
          <w:lang w:val="vi-VN"/>
        </w:rPr>
        <w:t>Phần thứ nhất</w:t>
      </w:r>
    </w:p>
    <w:p w14:paraId="7BAC190E" w14:textId="77777777" w:rsidR="0015497A" w:rsidRPr="00C50D9F" w:rsidRDefault="0015497A" w:rsidP="000D2DDF">
      <w:pPr>
        <w:spacing w:before="120" w:after="120"/>
        <w:jc w:val="center"/>
        <w:rPr>
          <w:b/>
          <w:sz w:val="28"/>
          <w:szCs w:val="28"/>
          <w:lang w:val="vi-VN"/>
        </w:rPr>
      </w:pPr>
      <w:r w:rsidRPr="00C50D9F">
        <w:rPr>
          <w:b/>
          <w:sz w:val="28"/>
          <w:szCs w:val="28"/>
          <w:lang w:val="vi-VN"/>
        </w:rPr>
        <w:t>ĐÁNH GIÁ TÌNH HÌNH THỰC HIỆN</w:t>
      </w:r>
    </w:p>
    <w:p w14:paraId="144A3A21" w14:textId="77777777" w:rsidR="0015497A" w:rsidRPr="00C50D9F" w:rsidRDefault="0015497A" w:rsidP="000D2DDF">
      <w:pPr>
        <w:spacing w:before="120" w:after="120"/>
        <w:jc w:val="center"/>
        <w:rPr>
          <w:b/>
          <w:sz w:val="28"/>
          <w:szCs w:val="28"/>
          <w:lang w:val="vi-VN"/>
        </w:rPr>
      </w:pPr>
      <w:r w:rsidRPr="00C50D9F">
        <w:rPr>
          <w:b/>
          <w:sz w:val="28"/>
          <w:szCs w:val="28"/>
          <w:lang w:val="vi-VN"/>
        </w:rPr>
        <w:t>NHIỆM VỤ NGÂN SÁCH NĂM 20</w:t>
      </w:r>
      <w:r w:rsidR="007C73AA" w:rsidRPr="00C50D9F">
        <w:rPr>
          <w:b/>
          <w:sz w:val="28"/>
          <w:szCs w:val="28"/>
          <w:lang w:val="vi-VN"/>
        </w:rPr>
        <w:t>20</w:t>
      </w:r>
    </w:p>
    <w:p w14:paraId="7EA4CA31" w14:textId="77777777" w:rsidR="00DF0D32" w:rsidRPr="00C50D9F" w:rsidRDefault="00DF0D32" w:rsidP="000D2DDF">
      <w:pPr>
        <w:spacing w:before="120" w:after="120"/>
        <w:ind w:firstLine="720"/>
        <w:jc w:val="both"/>
        <w:rPr>
          <w:b/>
          <w:sz w:val="28"/>
          <w:szCs w:val="28"/>
          <w:lang w:val="vi-VN"/>
        </w:rPr>
      </w:pPr>
      <w:r w:rsidRPr="00C50D9F">
        <w:rPr>
          <w:b/>
          <w:sz w:val="28"/>
          <w:szCs w:val="28"/>
          <w:lang w:val="vi-VN"/>
        </w:rPr>
        <w:t>I. Tình hình thực hiện nhiệm vụ thu NSNN năm 2020:</w:t>
      </w:r>
    </w:p>
    <w:p w14:paraId="12EDC193" w14:textId="77777777" w:rsidR="00DF0D32" w:rsidRPr="00C50D9F" w:rsidRDefault="00DF0D32" w:rsidP="000D2DDF">
      <w:pPr>
        <w:spacing w:before="120" w:after="120"/>
        <w:ind w:firstLine="720"/>
        <w:jc w:val="both"/>
        <w:rPr>
          <w:b/>
          <w:sz w:val="28"/>
          <w:szCs w:val="28"/>
          <w:lang w:val="vi-VN"/>
        </w:rPr>
      </w:pPr>
      <w:r w:rsidRPr="00C50D9F">
        <w:rPr>
          <w:sz w:val="28"/>
          <w:szCs w:val="28"/>
          <w:lang w:val="vi-VN"/>
        </w:rPr>
        <w:t>Tổng thu NSNN 10 tháng 11.574 tỷ đồng, ước thực hiện năm 2020 là 14.287 tỷ đồng, bằng 82,7% dự toán và đạt 74,9% so với cùng kỳ năm 2019.</w:t>
      </w:r>
    </w:p>
    <w:p w14:paraId="7891C0A7" w14:textId="588537F0" w:rsidR="00A155F4" w:rsidRPr="00C50D9F" w:rsidRDefault="00DF0D32" w:rsidP="000D2DDF">
      <w:pPr>
        <w:spacing w:before="120" w:after="120"/>
        <w:jc w:val="both"/>
        <w:rPr>
          <w:sz w:val="28"/>
          <w:szCs w:val="28"/>
          <w:lang w:val="vi-VN"/>
        </w:rPr>
      </w:pPr>
      <w:r w:rsidRPr="00C50D9F">
        <w:rPr>
          <w:sz w:val="28"/>
          <w:szCs w:val="28"/>
          <w:lang w:val="vi-VN"/>
        </w:rPr>
        <w:tab/>
      </w:r>
      <w:r w:rsidRPr="00C50D9F">
        <w:rPr>
          <w:b/>
          <w:sz w:val="28"/>
          <w:szCs w:val="28"/>
          <w:lang w:val="vi-VN"/>
        </w:rPr>
        <w:t xml:space="preserve">1. Thu thuế xuất nhập khẩu: </w:t>
      </w:r>
      <w:r w:rsidRPr="00C50D9F">
        <w:rPr>
          <w:sz w:val="28"/>
          <w:szCs w:val="28"/>
          <w:lang w:val="vi-VN"/>
        </w:rPr>
        <w:t>Thực hiện 10 tháng 2.094 tỷ đồng, ước thực hiện cả năm 2.804 tỷ đồng, vượt gấp 2,15 lần dự toán; bằng 83,3% so với cùng kỳ</w:t>
      </w:r>
      <w:r w:rsidR="00A155F4" w:rsidRPr="00C50D9F">
        <w:rPr>
          <w:sz w:val="28"/>
          <w:szCs w:val="28"/>
          <w:lang w:val="vi-VN"/>
        </w:rPr>
        <w:t>.</w:t>
      </w:r>
      <w:r w:rsidR="00A155F4" w:rsidRPr="00C50D9F">
        <w:rPr>
          <w:rStyle w:val="FootnoteReference"/>
          <w:sz w:val="28"/>
          <w:szCs w:val="28"/>
          <w:lang w:val="vi-VN"/>
        </w:rPr>
        <w:footnoteReference w:id="1"/>
      </w:r>
    </w:p>
    <w:p w14:paraId="02551B9F" w14:textId="0A98CC45" w:rsidR="00DF0D32" w:rsidRPr="00C50D9F" w:rsidRDefault="00DF0D32" w:rsidP="000D2DDF">
      <w:pPr>
        <w:spacing w:before="120" w:after="120"/>
        <w:jc w:val="both"/>
        <w:rPr>
          <w:sz w:val="28"/>
          <w:szCs w:val="28"/>
          <w:lang w:val="vi-VN"/>
        </w:rPr>
      </w:pPr>
      <w:r w:rsidRPr="00C50D9F">
        <w:rPr>
          <w:sz w:val="28"/>
          <w:szCs w:val="28"/>
          <w:lang w:val="vi-VN"/>
        </w:rPr>
        <w:tab/>
      </w:r>
      <w:r w:rsidRPr="00C50D9F">
        <w:rPr>
          <w:b/>
          <w:sz w:val="28"/>
          <w:szCs w:val="28"/>
          <w:lang w:val="vi-VN"/>
        </w:rPr>
        <w:t>2. Thu nội địa:</w:t>
      </w:r>
      <w:r w:rsidRPr="00C50D9F">
        <w:rPr>
          <w:sz w:val="28"/>
          <w:szCs w:val="28"/>
          <w:lang w:val="vi-VN"/>
        </w:rPr>
        <w:t xml:space="preserve"> Thực hiện 10 tháng 9.480 tỷ đồng, ước thực hiện cả năm 11.483 tỷ đồng, đạt 71,9% dự toán và bằng 73,1% so với cùng kỳ. Nếu loại trừ khoản thu tiền sử dụng đất (SDĐ), thu nội địa ước thực hiện cả năm 10.690 tỷ đồng, đạt 71,4% dự toán; bằng 73,7% so với cùng kỳ.</w:t>
      </w:r>
    </w:p>
    <w:p w14:paraId="16114A1A" w14:textId="77777777" w:rsidR="00DF0D32" w:rsidRPr="00C50D9F" w:rsidRDefault="00DF0D32" w:rsidP="000D2DDF">
      <w:pPr>
        <w:spacing w:before="120" w:after="120"/>
        <w:ind w:firstLine="567"/>
        <w:jc w:val="both"/>
        <w:rPr>
          <w:sz w:val="28"/>
          <w:szCs w:val="28"/>
          <w:lang w:val="vi-VN"/>
        </w:rPr>
      </w:pPr>
      <w:r w:rsidRPr="00C50D9F">
        <w:rPr>
          <w:sz w:val="28"/>
          <w:szCs w:val="28"/>
          <w:lang w:val="vi-VN"/>
        </w:rPr>
        <w:t xml:space="preserve">Trong 17 khoản thu nội địa, có 05/17 đạt và vượt tiến độ dự toán là thu từ DN có vốn đầu tư nước ngoài </w:t>
      </w:r>
      <w:r w:rsidRPr="00C50D9F">
        <w:rPr>
          <w:i/>
          <w:iCs/>
          <w:sz w:val="28"/>
          <w:szCs w:val="28"/>
          <w:lang w:val="vi-VN"/>
        </w:rPr>
        <w:t>(vượt 20,3% dự toán)</w:t>
      </w:r>
      <w:r w:rsidRPr="00C50D9F">
        <w:rPr>
          <w:sz w:val="28"/>
          <w:szCs w:val="28"/>
          <w:lang w:val="vi-VN"/>
        </w:rPr>
        <w:t xml:space="preserve">, thu xổ số kiến thiết </w:t>
      </w:r>
      <w:r w:rsidRPr="00C50D9F">
        <w:rPr>
          <w:i/>
          <w:iCs/>
          <w:sz w:val="28"/>
          <w:szCs w:val="28"/>
          <w:lang w:val="vi-VN"/>
        </w:rPr>
        <w:t>(đạt 100% dự toán)</w:t>
      </w:r>
      <w:r w:rsidRPr="00C50D9F">
        <w:rPr>
          <w:sz w:val="28"/>
          <w:szCs w:val="28"/>
          <w:lang w:val="vi-VN"/>
        </w:rPr>
        <w:t xml:space="preserve">, thuế sử dụng đất phi nông nghiệp </w:t>
      </w:r>
      <w:r w:rsidRPr="00C50D9F">
        <w:rPr>
          <w:i/>
          <w:iCs/>
          <w:sz w:val="28"/>
          <w:szCs w:val="28"/>
          <w:lang w:val="vi-VN"/>
        </w:rPr>
        <w:t>(đạt 100% dự toán)</w:t>
      </w:r>
      <w:r w:rsidRPr="00C50D9F">
        <w:rPr>
          <w:sz w:val="28"/>
          <w:szCs w:val="28"/>
          <w:lang w:val="vi-VN"/>
        </w:rPr>
        <w:t xml:space="preserve">, thu tiền bán, thuê nhà thuộc sở hữu NN </w:t>
      </w:r>
      <w:r w:rsidRPr="00C50D9F">
        <w:rPr>
          <w:i/>
          <w:iCs/>
          <w:sz w:val="28"/>
          <w:szCs w:val="28"/>
          <w:lang w:val="vi-VN"/>
        </w:rPr>
        <w:t>(đạt 100% dự toán)</w:t>
      </w:r>
      <w:r w:rsidRPr="00C50D9F">
        <w:rPr>
          <w:sz w:val="28"/>
          <w:szCs w:val="28"/>
          <w:lang w:val="vi-VN"/>
        </w:rPr>
        <w:t xml:space="preserve"> và thu từ quỹ đất công ích, hoa lợi công sản </w:t>
      </w:r>
      <w:r w:rsidRPr="00C50D9F">
        <w:rPr>
          <w:i/>
          <w:iCs/>
          <w:sz w:val="28"/>
          <w:szCs w:val="28"/>
          <w:lang w:val="vi-VN"/>
        </w:rPr>
        <w:t>(vượt 18,8% dự toán)</w:t>
      </w:r>
      <w:r w:rsidRPr="00C50D9F">
        <w:rPr>
          <w:sz w:val="28"/>
          <w:szCs w:val="28"/>
          <w:lang w:val="vi-VN"/>
        </w:rPr>
        <w:t>.</w:t>
      </w:r>
    </w:p>
    <w:p w14:paraId="305488C9" w14:textId="77777777" w:rsidR="00DF0D32" w:rsidRPr="00C50D9F" w:rsidRDefault="00DF0D32" w:rsidP="000D2DDF">
      <w:pPr>
        <w:spacing w:before="120" w:after="120"/>
        <w:ind w:firstLine="567"/>
        <w:jc w:val="both"/>
        <w:rPr>
          <w:sz w:val="28"/>
          <w:szCs w:val="28"/>
          <w:lang w:val="vi-VN"/>
        </w:rPr>
      </w:pPr>
      <w:r w:rsidRPr="00C50D9F">
        <w:rPr>
          <w:sz w:val="28"/>
          <w:szCs w:val="28"/>
          <w:lang w:val="vi-VN"/>
        </w:rPr>
        <w:t xml:space="preserve">Đối với 12 khoản thu không đạt dự toán, trong đó có 04 khoản thu đạt dưới 70% dự toán là thu từ khu vực công thương nghiệp ngoài quốc doanh </w:t>
      </w:r>
      <w:r w:rsidRPr="00C50D9F">
        <w:rPr>
          <w:i/>
          <w:iCs/>
          <w:sz w:val="28"/>
          <w:szCs w:val="28"/>
          <w:lang w:val="vi-VN"/>
        </w:rPr>
        <w:t>(đạt 63,5% dự toán)</w:t>
      </w:r>
      <w:r w:rsidRPr="00C50D9F">
        <w:rPr>
          <w:sz w:val="28"/>
          <w:szCs w:val="28"/>
          <w:lang w:val="vi-VN"/>
        </w:rPr>
        <w:t xml:space="preserve">, thu tiền thuê mặt đất, mặt nước (đạt 56,6% dự toán), lệ phí trước bạ </w:t>
      </w:r>
      <w:r w:rsidRPr="00C50D9F">
        <w:rPr>
          <w:i/>
          <w:iCs/>
          <w:sz w:val="28"/>
          <w:szCs w:val="28"/>
          <w:lang w:val="vi-VN"/>
        </w:rPr>
        <w:t>(đạt 48,9% dự toán)</w:t>
      </w:r>
      <w:r w:rsidRPr="00C50D9F">
        <w:rPr>
          <w:sz w:val="28"/>
          <w:szCs w:val="28"/>
          <w:lang w:val="vi-VN"/>
        </w:rPr>
        <w:t xml:space="preserve"> và thu phí, lệ phí (</w:t>
      </w:r>
      <w:r w:rsidRPr="00C50D9F">
        <w:rPr>
          <w:i/>
          <w:iCs/>
          <w:sz w:val="28"/>
          <w:szCs w:val="28"/>
          <w:lang w:val="vi-VN"/>
        </w:rPr>
        <w:t>đạt 24,8% dự toán).</w:t>
      </w:r>
    </w:p>
    <w:p w14:paraId="3610607C" w14:textId="77777777" w:rsidR="00DF0D32" w:rsidRPr="00C50D9F" w:rsidRDefault="00DF0D32" w:rsidP="000D2DDF">
      <w:pPr>
        <w:spacing w:before="120" w:after="120"/>
        <w:ind w:firstLine="567"/>
        <w:jc w:val="both"/>
        <w:rPr>
          <w:sz w:val="28"/>
          <w:szCs w:val="28"/>
          <w:lang w:val="vi-VN"/>
        </w:rPr>
      </w:pPr>
      <w:r w:rsidRPr="00C50D9F">
        <w:rPr>
          <w:sz w:val="28"/>
          <w:szCs w:val="28"/>
          <w:lang w:val="vi-VN"/>
        </w:rPr>
        <w:t>Đánh giá thực hiện theo nhóm thu như sau:</w:t>
      </w:r>
    </w:p>
    <w:p w14:paraId="2D524A3E" w14:textId="77777777" w:rsidR="00DF0D32" w:rsidRPr="00C50D9F" w:rsidRDefault="00DF0D32" w:rsidP="000D2DDF">
      <w:pPr>
        <w:spacing w:before="120" w:after="120"/>
        <w:ind w:firstLine="567"/>
        <w:jc w:val="both"/>
        <w:rPr>
          <w:b/>
          <w:sz w:val="28"/>
          <w:szCs w:val="28"/>
          <w:lang w:val="vi-VN"/>
        </w:rPr>
      </w:pPr>
      <w:r w:rsidRPr="00C50D9F">
        <w:rPr>
          <w:b/>
          <w:sz w:val="28"/>
          <w:szCs w:val="28"/>
          <w:lang w:val="vi-VN"/>
        </w:rPr>
        <w:t>a) Đối với nhóm thu từ hoạt động sản xuất kinh doanh:</w:t>
      </w:r>
    </w:p>
    <w:p w14:paraId="48F6F428" w14:textId="77777777" w:rsidR="00DF0D32" w:rsidRPr="00C50D9F" w:rsidRDefault="00DF0D32" w:rsidP="000D2DDF">
      <w:pPr>
        <w:spacing w:before="120" w:after="120"/>
        <w:ind w:firstLine="567"/>
        <w:jc w:val="both"/>
        <w:rPr>
          <w:sz w:val="28"/>
          <w:szCs w:val="28"/>
          <w:lang w:val="vi-VN"/>
        </w:rPr>
      </w:pPr>
      <w:r w:rsidRPr="00C50D9F">
        <w:rPr>
          <w:sz w:val="28"/>
          <w:szCs w:val="28"/>
          <w:lang w:val="vi-VN"/>
        </w:rPr>
        <w:t>Thực hiện 10 tháng 7.601 tỷ đồng, ước thực hiện cả năm 9.315 tỷ đồng, đạt 77% dự toán, bằng 81,5% so với cùng kỳ.</w:t>
      </w:r>
    </w:p>
    <w:p w14:paraId="45016EE2" w14:textId="77777777" w:rsidR="00DF0D32" w:rsidRPr="00C50D9F" w:rsidRDefault="00DF0D32" w:rsidP="000D2DDF">
      <w:pPr>
        <w:spacing w:before="120" w:after="120"/>
        <w:ind w:firstLine="567"/>
        <w:jc w:val="both"/>
        <w:rPr>
          <w:sz w:val="28"/>
          <w:szCs w:val="28"/>
          <w:lang w:val="vi-VN"/>
        </w:rPr>
      </w:pPr>
      <w:r w:rsidRPr="00C50D9F">
        <w:rPr>
          <w:sz w:val="28"/>
          <w:szCs w:val="28"/>
          <w:lang w:val="vi-VN"/>
        </w:rPr>
        <w:t>Cụ thể từng khoản thu như sau:</w:t>
      </w:r>
    </w:p>
    <w:p w14:paraId="6307B176" w14:textId="2A26ACE4" w:rsidR="00DF0D32" w:rsidRPr="00C50D9F" w:rsidRDefault="00DF0D32" w:rsidP="000D2DDF">
      <w:pPr>
        <w:tabs>
          <w:tab w:val="right" w:pos="6440"/>
          <w:tab w:val="right" w:pos="8680"/>
        </w:tabs>
        <w:spacing w:before="120" w:after="120" w:line="276" w:lineRule="auto"/>
        <w:ind w:firstLine="567"/>
        <w:jc w:val="both"/>
        <w:outlineLvl w:val="0"/>
        <w:rPr>
          <w:bCs/>
          <w:sz w:val="28"/>
          <w:szCs w:val="28"/>
          <w:lang w:val="nl-NL"/>
        </w:rPr>
      </w:pPr>
      <w:r w:rsidRPr="00C50D9F">
        <w:rPr>
          <w:spacing w:val="-4"/>
          <w:sz w:val="28"/>
          <w:szCs w:val="28"/>
          <w:lang w:val="nl-NL"/>
        </w:rPr>
        <w:lastRenderedPageBreak/>
        <w:t>- Thu từ DNNN Trung ương: Thực hiện 10 tháng 413 tỷ đồng, ước thực hiện cả năm 500 tỷ đồng, đạt 74,6% dự toán và bằng 80,4% so với cùng kỳ</w:t>
      </w:r>
      <w:r w:rsidRPr="00C50D9F">
        <w:rPr>
          <w:bCs/>
          <w:spacing w:val="-4"/>
          <w:sz w:val="28"/>
          <w:szCs w:val="28"/>
          <w:lang w:val="nl-NL"/>
        </w:rPr>
        <w:t>.</w:t>
      </w:r>
      <w:r w:rsidRPr="00C50D9F">
        <w:rPr>
          <w:bCs/>
          <w:sz w:val="28"/>
          <w:szCs w:val="28"/>
          <w:lang w:val="nl-NL"/>
        </w:rPr>
        <w:t xml:space="preserve"> </w:t>
      </w:r>
      <w:r w:rsidRPr="00C50D9F">
        <w:rPr>
          <w:bCs/>
          <w:spacing w:val="-4"/>
          <w:sz w:val="28"/>
          <w:szCs w:val="28"/>
          <w:lang w:val="nl-NL"/>
        </w:rPr>
        <w:t>Nguy</w:t>
      </w:r>
      <w:r w:rsidR="00BD252E" w:rsidRPr="00C50D9F">
        <w:rPr>
          <w:bCs/>
          <w:spacing w:val="-4"/>
          <w:sz w:val="28"/>
          <w:szCs w:val="28"/>
          <w:lang w:val="nl-NL"/>
        </w:rPr>
        <w:t>ên nhân do tác động của dịch Cov</w:t>
      </w:r>
      <w:r w:rsidRPr="00C50D9F">
        <w:rPr>
          <w:bCs/>
          <w:spacing w:val="-4"/>
          <w:sz w:val="28"/>
          <w:szCs w:val="28"/>
          <w:lang w:val="nl-NL"/>
        </w:rPr>
        <w:t>id-19 nên hoạt động kinh doanh vận tải, đặc biệt là vận tải hàng không quốc tế vẫn đang tạm ngưng hoạt động dẫn đến số nộp của các công ty kinh doanh xăng dầu giảm so với cùng kỳ</w:t>
      </w:r>
      <w:r w:rsidRPr="00C50D9F">
        <w:rPr>
          <w:rStyle w:val="FootnoteReference"/>
          <w:bCs/>
          <w:spacing w:val="-4"/>
          <w:sz w:val="28"/>
          <w:szCs w:val="28"/>
          <w:lang w:val="nl-NL"/>
        </w:rPr>
        <w:footnoteReference w:id="2"/>
      </w:r>
      <w:r w:rsidRPr="00C50D9F">
        <w:rPr>
          <w:bCs/>
          <w:spacing w:val="-4"/>
          <w:sz w:val="28"/>
          <w:szCs w:val="28"/>
          <w:lang w:val="nl-NL"/>
        </w:rPr>
        <w:t>.</w:t>
      </w:r>
    </w:p>
    <w:p w14:paraId="392FE225" w14:textId="77777777" w:rsidR="00DF0D32" w:rsidRPr="00C50D9F" w:rsidRDefault="00DF0D32" w:rsidP="000D2DDF">
      <w:pPr>
        <w:tabs>
          <w:tab w:val="right" w:pos="6440"/>
          <w:tab w:val="right" w:pos="8680"/>
        </w:tabs>
        <w:spacing w:before="120" w:after="120" w:line="276" w:lineRule="auto"/>
        <w:ind w:firstLine="567"/>
        <w:jc w:val="both"/>
        <w:outlineLvl w:val="0"/>
        <w:rPr>
          <w:sz w:val="28"/>
          <w:szCs w:val="28"/>
          <w:lang w:val="nl-NL"/>
        </w:rPr>
      </w:pPr>
      <w:r w:rsidRPr="00C50D9F">
        <w:rPr>
          <w:bCs/>
          <w:sz w:val="28"/>
          <w:szCs w:val="28"/>
          <w:lang w:val="nl-NL"/>
        </w:rPr>
        <w:tab/>
      </w:r>
      <w:r w:rsidRPr="00C50D9F">
        <w:rPr>
          <w:sz w:val="28"/>
          <w:szCs w:val="28"/>
          <w:lang w:val="vi-VN"/>
        </w:rPr>
        <w:t xml:space="preserve">- </w:t>
      </w:r>
      <w:r w:rsidRPr="00C50D9F">
        <w:rPr>
          <w:sz w:val="28"/>
          <w:szCs w:val="28"/>
          <w:lang w:val="nl-NL"/>
        </w:rPr>
        <w:t>Thu từ DNNN địa phương: Thực hiện 10 tháng 2.335 tỷ đồng, ước thực hiện cả năm 2.800 tỷ đồng, đạt 84,8% dự toán và bằng 89,3% so với cùng kỳ. Trong đó:</w:t>
      </w:r>
    </w:p>
    <w:p w14:paraId="7D037CF4" w14:textId="0A18F2C2" w:rsidR="00DF0D32" w:rsidRPr="00C50D9F" w:rsidRDefault="00C31249" w:rsidP="000D2DDF">
      <w:pPr>
        <w:spacing w:before="120" w:after="120" w:line="276" w:lineRule="auto"/>
        <w:ind w:firstLine="567"/>
        <w:jc w:val="both"/>
        <w:rPr>
          <w:i/>
          <w:iCs/>
          <w:spacing w:val="-4"/>
          <w:sz w:val="28"/>
          <w:szCs w:val="28"/>
          <w:lang w:val="nl-NL"/>
        </w:rPr>
      </w:pPr>
      <w:r w:rsidRPr="00C50D9F">
        <w:rPr>
          <w:i/>
          <w:iCs/>
          <w:sz w:val="28"/>
          <w:szCs w:val="28"/>
          <w:lang w:val="nl-NL"/>
        </w:rPr>
        <w:t xml:space="preserve"> </w:t>
      </w:r>
      <w:r w:rsidR="00DF0D32" w:rsidRPr="00C50D9F">
        <w:rPr>
          <w:i/>
          <w:iCs/>
          <w:sz w:val="28"/>
          <w:szCs w:val="28"/>
          <w:lang w:val="nl-NL"/>
        </w:rPr>
        <w:t>+ Tổng công ty Khánh Việt thực hiện 10 tháng 2.014 tỷ đồng, ước thực hiện cả năm 2.</w:t>
      </w:r>
      <w:r w:rsidRPr="00C50D9F">
        <w:rPr>
          <w:i/>
          <w:iCs/>
          <w:sz w:val="28"/>
          <w:szCs w:val="28"/>
          <w:lang w:val="nl-NL"/>
        </w:rPr>
        <w:t>400</w:t>
      </w:r>
      <w:r w:rsidR="00DF0D32" w:rsidRPr="00C50D9F">
        <w:rPr>
          <w:i/>
          <w:iCs/>
          <w:sz w:val="28"/>
          <w:szCs w:val="28"/>
          <w:lang w:val="nl-NL"/>
        </w:rPr>
        <w:t xml:space="preserve"> tỷ đồng, đạt 88,5% dự toán và bằng 90,2% so với cùng kỳ. Nguyên nhân không đạt dự toán do chịu tác động gián tiếp của Nghị định 100/NĐ-CP, </w:t>
      </w:r>
      <w:r w:rsidR="00BD252E" w:rsidRPr="00C50D9F">
        <w:rPr>
          <w:i/>
          <w:iCs/>
          <w:sz w:val="28"/>
          <w:szCs w:val="28"/>
          <w:lang w:val="nl-NL"/>
        </w:rPr>
        <w:t>ảnh hưởng dịch Cov</w:t>
      </w:r>
      <w:r w:rsidR="00DF0D32" w:rsidRPr="00C50D9F">
        <w:rPr>
          <w:i/>
          <w:iCs/>
          <w:sz w:val="28"/>
          <w:szCs w:val="28"/>
          <w:lang w:val="nl-NL"/>
        </w:rPr>
        <w:t xml:space="preserve">id-19 và sự cạnh tranh của thuốc lá điện tử nên sản lượng tiêu thụ thuốc là bán ra 10 tháng là 412 triệu bao, ước thực hiện cả năm 515 triệu bao, </w:t>
      </w:r>
      <w:r w:rsidR="00DF0D32" w:rsidRPr="00C50D9F">
        <w:rPr>
          <w:i/>
          <w:iCs/>
          <w:spacing w:val="-4"/>
          <w:sz w:val="28"/>
          <w:szCs w:val="28"/>
          <w:lang w:val="nl-NL"/>
        </w:rPr>
        <w:t>giảm 21,5 triệu bao so với cùng kỳ; bên cạnh đó, một số công ty con thuộc trong lĩnh vực du lịch – lữ hành hoạt động cầm chừng do lượng khách du lịch sụt giảm đột ngột đã làm cho tình hình hoạt động sản xuất kinh doanh của Tổng Công ty bị ảnh hưởng.</w:t>
      </w:r>
    </w:p>
    <w:p w14:paraId="7E8D38F6" w14:textId="53A21515" w:rsidR="00C31249" w:rsidRPr="00C50D9F" w:rsidRDefault="00C31249" w:rsidP="000D2DDF">
      <w:pPr>
        <w:spacing w:before="120" w:after="120" w:line="276" w:lineRule="auto"/>
        <w:ind w:firstLine="567"/>
        <w:jc w:val="both"/>
        <w:rPr>
          <w:i/>
          <w:iCs/>
          <w:sz w:val="28"/>
          <w:szCs w:val="28"/>
          <w:lang w:val="nl-NL"/>
        </w:rPr>
      </w:pPr>
      <w:r w:rsidRPr="00C50D9F">
        <w:rPr>
          <w:i/>
          <w:iCs/>
          <w:sz w:val="28"/>
          <w:szCs w:val="28"/>
          <w:lang w:val="nl-NL"/>
        </w:rPr>
        <w:t xml:space="preserve"> + Công ty TNHH MTV Yến sào Khánh Hòa thực hiện 10 tháng 21</w:t>
      </w:r>
      <w:r w:rsidR="003542A8">
        <w:rPr>
          <w:i/>
          <w:iCs/>
          <w:sz w:val="28"/>
          <w:szCs w:val="28"/>
          <w:lang w:val="nl-NL"/>
        </w:rPr>
        <w:t>6</w:t>
      </w:r>
      <w:r w:rsidRPr="00C50D9F">
        <w:rPr>
          <w:i/>
          <w:iCs/>
          <w:sz w:val="28"/>
          <w:szCs w:val="28"/>
          <w:lang w:val="nl-NL"/>
        </w:rPr>
        <w:t xml:space="preserve"> tỷ đồng, ước thực</w:t>
      </w:r>
      <w:r w:rsidR="00405D0E" w:rsidRPr="00C50D9F">
        <w:rPr>
          <w:i/>
          <w:iCs/>
          <w:sz w:val="28"/>
          <w:szCs w:val="28"/>
          <w:lang w:val="nl-NL"/>
        </w:rPr>
        <w:t xml:space="preserve"> hiện cả năm 260 tỷ đồng, đạt 68,6</w:t>
      </w:r>
      <w:r w:rsidRPr="00C50D9F">
        <w:rPr>
          <w:i/>
          <w:iCs/>
          <w:sz w:val="28"/>
          <w:szCs w:val="28"/>
          <w:lang w:val="nl-NL"/>
        </w:rPr>
        <w:t xml:space="preserve">% dự toán và bằng 74,8% so với cùng kỳ. Nguyên nhân do khách du lịch là đối tượng chủ yếu tiêu thụ các sản phẩm từ yến và các công ty con hoạt động trong lĩnh vực nhà hàng, khách sạn, du lịch – lữ hành bị ảnh hưởng </w:t>
      </w:r>
      <w:r w:rsidR="009F0B46" w:rsidRPr="00C50D9F">
        <w:rPr>
          <w:i/>
          <w:iCs/>
          <w:sz w:val="28"/>
          <w:szCs w:val="28"/>
          <w:lang w:val="nl-NL"/>
        </w:rPr>
        <w:t>do tác động của dịch Cov</w:t>
      </w:r>
      <w:r w:rsidRPr="00C50D9F">
        <w:rPr>
          <w:i/>
          <w:iCs/>
          <w:sz w:val="28"/>
          <w:szCs w:val="28"/>
          <w:lang w:val="nl-NL"/>
        </w:rPr>
        <w:t>id-19.</w:t>
      </w:r>
    </w:p>
    <w:p w14:paraId="7FEFCEFD" w14:textId="1D13BCBD" w:rsidR="00C31249" w:rsidRPr="00C50D9F" w:rsidRDefault="00C31249" w:rsidP="000D2DDF">
      <w:pPr>
        <w:spacing w:before="120" w:after="120" w:line="276" w:lineRule="auto"/>
        <w:ind w:firstLine="567"/>
        <w:jc w:val="both"/>
        <w:rPr>
          <w:sz w:val="28"/>
          <w:szCs w:val="28"/>
          <w:lang w:val="nl-NL"/>
        </w:rPr>
      </w:pPr>
      <w:r w:rsidRPr="00C50D9F">
        <w:rPr>
          <w:i/>
          <w:iCs/>
          <w:sz w:val="28"/>
          <w:szCs w:val="28"/>
          <w:lang w:val="nl-NL"/>
        </w:rPr>
        <w:t xml:space="preserve"> </w:t>
      </w:r>
      <w:r w:rsidR="00DF0D32" w:rsidRPr="00C50D9F">
        <w:rPr>
          <w:i/>
          <w:iCs/>
          <w:sz w:val="28"/>
          <w:szCs w:val="28"/>
          <w:lang w:val="nl-NL"/>
        </w:rPr>
        <w:t>+ Các doanh nghiệp nhà nước địa phương</w:t>
      </w:r>
      <w:r w:rsidR="00F81981" w:rsidRPr="00C50D9F">
        <w:rPr>
          <w:i/>
          <w:iCs/>
          <w:sz w:val="28"/>
          <w:szCs w:val="28"/>
          <w:lang w:val="nl-NL"/>
        </w:rPr>
        <w:t xml:space="preserve"> còn lại: Thực hiện 10 tháng 10</w:t>
      </w:r>
      <w:r w:rsidR="003542A8">
        <w:rPr>
          <w:i/>
          <w:iCs/>
          <w:sz w:val="28"/>
          <w:szCs w:val="28"/>
          <w:lang w:val="nl-NL"/>
        </w:rPr>
        <w:t>4</w:t>
      </w:r>
      <w:r w:rsidR="00DF0D32" w:rsidRPr="00C50D9F">
        <w:rPr>
          <w:i/>
          <w:iCs/>
          <w:sz w:val="28"/>
          <w:szCs w:val="28"/>
          <w:lang w:val="nl-NL"/>
        </w:rPr>
        <w:t xml:space="preserve"> t</w:t>
      </w:r>
      <w:r w:rsidR="00F81981" w:rsidRPr="00C50D9F">
        <w:rPr>
          <w:i/>
          <w:iCs/>
          <w:sz w:val="28"/>
          <w:szCs w:val="28"/>
          <w:lang w:val="nl-NL"/>
        </w:rPr>
        <w:t>ỷ đồng, ước thực hiện cả năm 140</w:t>
      </w:r>
      <w:r w:rsidR="00DF0D32" w:rsidRPr="00C50D9F">
        <w:rPr>
          <w:i/>
          <w:iCs/>
          <w:sz w:val="28"/>
          <w:szCs w:val="28"/>
          <w:lang w:val="nl-NL"/>
        </w:rPr>
        <w:t xml:space="preserve"> tỷ đồng, đạt 6</w:t>
      </w:r>
      <w:r w:rsidR="003542A8">
        <w:rPr>
          <w:i/>
          <w:iCs/>
          <w:sz w:val="28"/>
          <w:szCs w:val="28"/>
          <w:lang w:val="nl-NL"/>
        </w:rPr>
        <w:t>3</w:t>
      </w:r>
      <w:r w:rsidR="00DF0D32" w:rsidRPr="00C50D9F">
        <w:rPr>
          <w:i/>
          <w:iCs/>
          <w:sz w:val="28"/>
          <w:szCs w:val="28"/>
          <w:lang w:val="nl-NL"/>
        </w:rPr>
        <w:t xml:space="preserve">,3% dự toán và </w:t>
      </w:r>
      <w:r w:rsidR="003542A8">
        <w:rPr>
          <w:i/>
          <w:iCs/>
          <w:sz w:val="28"/>
          <w:szCs w:val="28"/>
          <w:lang w:val="nl-NL"/>
        </w:rPr>
        <w:t>tăng</w:t>
      </w:r>
      <w:r w:rsidR="00DF0D32" w:rsidRPr="00C50D9F">
        <w:rPr>
          <w:i/>
          <w:iCs/>
          <w:sz w:val="28"/>
          <w:szCs w:val="28"/>
          <w:lang w:val="nl-NL"/>
        </w:rPr>
        <w:t xml:space="preserve"> </w:t>
      </w:r>
      <w:r w:rsidR="003542A8">
        <w:rPr>
          <w:i/>
          <w:iCs/>
          <w:sz w:val="28"/>
          <w:szCs w:val="28"/>
          <w:lang w:val="nl-NL"/>
        </w:rPr>
        <w:t>3</w:t>
      </w:r>
      <w:r w:rsidR="00DF0D32" w:rsidRPr="00C50D9F">
        <w:rPr>
          <w:i/>
          <w:iCs/>
          <w:sz w:val="28"/>
          <w:szCs w:val="28"/>
          <w:lang w:val="nl-NL"/>
        </w:rPr>
        <w:t>,</w:t>
      </w:r>
      <w:r w:rsidR="003542A8">
        <w:rPr>
          <w:i/>
          <w:iCs/>
          <w:sz w:val="28"/>
          <w:szCs w:val="28"/>
          <w:lang w:val="nl-NL"/>
        </w:rPr>
        <w:t>2</w:t>
      </w:r>
      <w:r w:rsidR="00DF0D32" w:rsidRPr="00C50D9F">
        <w:rPr>
          <w:i/>
          <w:iCs/>
          <w:sz w:val="28"/>
          <w:szCs w:val="28"/>
          <w:lang w:val="nl-NL"/>
        </w:rPr>
        <w:t xml:space="preserve">% so với cùng kỳ. </w:t>
      </w:r>
      <w:r w:rsidR="00DF0D32" w:rsidRPr="00C50D9F">
        <w:rPr>
          <w:sz w:val="28"/>
          <w:szCs w:val="28"/>
          <w:lang w:val="nl-NL"/>
        </w:rPr>
        <w:tab/>
      </w:r>
    </w:p>
    <w:p w14:paraId="16BCD1DF" w14:textId="2DE4C4C2" w:rsidR="00DF0D32" w:rsidRPr="00C50D9F" w:rsidRDefault="00DF0D32" w:rsidP="000D2DDF">
      <w:pPr>
        <w:spacing w:before="120" w:after="120" w:line="276" w:lineRule="auto"/>
        <w:ind w:firstLine="567"/>
        <w:jc w:val="both"/>
        <w:rPr>
          <w:sz w:val="28"/>
          <w:szCs w:val="28"/>
          <w:lang w:val="nl-NL"/>
        </w:rPr>
      </w:pPr>
      <w:r w:rsidRPr="00C50D9F">
        <w:rPr>
          <w:sz w:val="28"/>
          <w:szCs w:val="28"/>
          <w:lang w:val="nl-NL"/>
        </w:rPr>
        <w:t xml:space="preserve">- </w:t>
      </w:r>
      <w:r w:rsidRPr="00C50D9F">
        <w:rPr>
          <w:sz w:val="28"/>
          <w:szCs w:val="28"/>
          <w:lang w:val="vi-VN"/>
        </w:rPr>
        <w:t xml:space="preserve">Thu từ DN có vốn đầu tư nước ngoài: </w:t>
      </w:r>
      <w:r w:rsidRPr="00C50D9F">
        <w:rPr>
          <w:sz w:val="28"/>
          <w:szCs w:val="28"/>
          <w:lang w:val="nl-NL"/>
        </w:rPr>
        <w:t>Thực hiện 10 tháng 662</w:t>
      </w:r>
      <w:r w:rsidRPr="00C50D9F">
        <w:rPr>
          <w:sz w:val="28"/>
          <w:szCs w:val="28"/>
          <w:lang w:val="vi-VN"/>
        </w:rPr>
        <w:t xml:space="preserve"> tỷ đồng,</w:t>
      </w:r>
      <w:r w:rsidRPr="00C50D9F">
        <w:rPr>
          <w:sz w:val="28"/>
          <w:szCs w:val="28"/>
          <w:lang w:val="nl-NL"/>
        </w:rPr>
        <w:t xml:space="preserve"> ước thực hiện cả năm 782 tỷ đồng,</w:t>
      </w:r>
      <w:r w:rsidRPr="00C50D9F">
        <w:rPr>
          <w:sz w:val="28"/>
          <w:szCs w:val="28"/>
          <w:lang w:val="vi-VN"/>
        </w:rPr>
        <w:t xml:space="preserve"> </w:t>
      </w:r>
      <w:r w:rsidRPr="00C50D9F">
        <w:rPr>
          <w:sz w:val="28"/>
          <w:szCs w:val="28"/>
          <w:lang w:val="nl-NL"/>
        </w:rPr>
        <w:t>vượt 20,3% dự toán và bằng</w:t>
      </w:r>
      <w:r w:rsidRPr="00C50D9F">
        <w:rPr>
          <w:sz w:val="28"/>
          <w:szCs w:val="28"/>
          <w:lang w:val="vi-VN"/>
        </w:rPr>
        <w:t xml:space="preserve"> </w:t>
      </w:r>
      <w:r w:rsidRPr="00C50D9F">
        <w:rPr>
          <w:sz w:val="28"/>
          <w:szCs w:val="28"/>
          <w:lang w:val="nl-NL"/>
        </w:rPr>
        <w:t>87,3</w:t>
      </w:r>
      <w:r w:rsidRPr="00C50D9F">
        <w:rPr>
          <w:sz w:val="28"/>
          <w:szCs w:val="28"/>
          <w:lang w:val="vi-VN"/>
        </w:rPr>
        <w:t xml:space="preserve">% so cùng </w:t>
      </w:r>
      <w:r w:rsidRPr="00C50D9F">
        <w:rPr>
          <w:sz w:val="28"/>
          <w:szCs w:val="28"/>
          <w:lang w:val="vi-VN"/>
        </w:rPr>
        <w:lastRenderedPageBreak/>
        <w:t>kỳ.</w:t>
      </w:r>
      <w:r w:rsidRPr="00C50D9F">
        <w:rPr>
          <w:sz w:val="28"/>
          <w:szCs w:val="28"/>
          <w:lang w:val="nl-NL"/>
        </w:rPr>
        <w:t xml:space="preserve"> Nguyên nhân vượt tiến độ thu cao do số nộp của các nhà thầu nước ngoài thi công dự án Nhà máy Nhiệt điện BOT Vân Phong </w:t>
      </w:r>
      <w:r w:rsidRPr="00C50D9F">
        <w:rPr>
          <w:rStyle w:val="FootnoteReference"/>
          <w:sz w:val="28"/>
          <w:szCs w:val="28"/>
        </w:rPr>
        <w:footnoteReference w:id="3"/>
      </w:r>
      <w:r w:rsidRPr="00C50D9F">
        <w:rPr>
          <w:sz w:val="28"/>
          <w:szCs w:val="28"/>
          <w:lang w:val="nl-NL"/>
        </w:rPr>
        <w:t>.</w:t>
      </w:r>
    </w:p>
    <w:p w14:paraId="3E6ECA73" w14:textId="3B596569" w:rsidR="000760CC" w:rsidRPr="00C50D9F" w:rsidRDefault="00DF0D32" w:rsidP="000D2DDF">
      <w:pPr>
        <w:spacing w:before="120" w:after="120" w:line="276" w:lineRule="auto"/>
        <w:ind w:right="2" w:firstLine="567"/>
        <w:jc w:val="both"/>
        <w:rPr>
          <w:sz w:val="28"/>
          <w:szCs w:val="28"/>
          <w:lang w:val="nl-NL"/>
        </w:rPr>
      </w:pPr>
      <w:r w:rsidRPr="00C50D9F">
        <w:rPr>
          <w:sz w:val="28"/>
          <w:szCs w:val="28"/>
          <w:lang w:val="nl-NL"/>
        </w:rPr>
        <w:t>- Thu từ khu vực CTN ngoài quốc doanh: Thực hiện 10 tháng 2.252,9 tỷ đồng, ước thực hiện cả năm 3.005 tỷ đồng, đạt 63,5% dự toán và bằng 68,7% so với cùng kỳ. Chủ yếu do các nguyên nhân sau:</w:t>
      </w:r>
    </w:p>
    <w:p w14:paraId="5F513A9F" w14:textId="4A42D4A8" w:rsidR="0065243B" w:rsidRPr="00C50D9F" w:rsidRDefault="0065243B" w:rsidP="000D2DDF">
      <w:pPr>
        <w:spacing w:before="120" w:after="120" w:line="276" w:lineRule="auto"/>
        <w:ind w:right="2" w:firstLine="567"/>
        <w:jc w:val="both"/>
        <w:rPr>
          <w:i/>
          <w:iCs/>
          <w:sz w:val="28"/>
          <w:szCs w:val="28"/>
          <w:lang w:val="nl-NL"/>
        </w:rPr>
      </w:pPr>
      <w:r w:rsidRPr="00C50D9F">
        <w:rPr>
          <w:i/>
          <w:iCs/>
          <w:sz w:val="28"/>
          <w:szCs w:val="28"/>
          <w:lang w:val="nl-NL"/>
        </w:rPr>
        <w:t xml:space="preserve"> + Do ảnh hưởng của Nghị định số 100/2019/NĐ-CP và sự cạnh tranh của các nhãn hàng khác nên dẫn đến số nộp của Công ty Cổ phần Bia Sài Gòn – Khánh Hòa thực hiện 10 tháng 283 tỷ đồng, ước thực hiện cả năm 350 tỷ đồng (chiếm tỷ trọng 11,6% số thu từ khu vực CTN ngoài quốc doanh, giảm 208 tỷ đồng so với cùng kỳ), đạt 54,8% dự toán và bằng 62,8% so với cùng kỳ.</w:t>
      </w:r>
    </w:p>
    <w:p w14:paraId="3C851CC8" w14:textId="00E50448" w:rsidR="002A699D" w:rsidRPr="00C50D9F" w:rsidRDefault="0065243B" w:rsidP="000D2DDF">
      <w:pPr>
        <w:spacing w:before="120" w:after="120" w:line="276" w:lineRule="auto"/>
        <w:ind w:right="2" w:firstLine="567"/>
        <w:jc w:val="both"/>
        <w:rPr>
          <w:i/>
          <w:iCs/>
          <w:sz w:val="28"/>
          <w:szCs w:val="28"/>
          <w:lang w:val="nl-NL"/>
        </w:rPr>
      </w:pPr>
      <w:r w:rsidRPr="00C50D9F">
        <w:rPr>
          <w:i/>
          <w:iCs/>
          <w:sz w:val="28"/>
          <w:szCs w:val="28"/>
          <w:lang w:val="nl-NL"/>
        </w:rPr>
        <w:t xml:space="preserve"> </w:t>
      </w:r>
      <w:r w:rsidR="002A699D" w:rsidRPr="00C50D9F">
        <w:rPr>
          <w:i/>
          <w:iCs/>
          <w:sz w:val="28"/>
          <w:szCs w:val="28"/>
          <w:lang w:val="nl-NL"/>
        </w:rPr>
        <w:t xml:space="preserve">+ Đối với ngành dịch vụ - du lịch, lữ hành ước thực hiện cả năm 2020 là 748,4 tỷ đồng (chiếm tỷ trọng 25% số thu từ khu vực CTN ngoài quốc doanh), giảm 867 tỷ đồng so với cùng kỳ. Do tình hình dịch bệnh Covid-19 diễn biến phức tạp, lan rộng trên toàn thế giới, các hoạt động vận tải đường không quốc tế đến nay vẫn chưa được khôi phục đã ảnh hưởng rất lớn đến ngành du lịch, các đơn vị lữ hành, các cơ sở lưu trú và đơn </w:t>
      </w:r>
      <w:r w:rsidR="00454BA4" w:rsidRPr="00C50D9F">
        <w:rPr>
          <w:i/>
          <w:iCs/>
          <w:sz w:val="28"/>
          <w:szCs w:val="28"/>
          <w:lang w:val="nl-NL"/>
        </w:rPr>
        <w:t>vị kinh doanh dịch vụ liên quan</w:t>
      </w:r>
      <w:r w:rsidR="002A699D" w:rsidRPr="00C50D9F">
        <w:rPr>
          <w:i/>
          <w:iCs/>
          <w:sz w:val="28"/>
          <w:szCs w:val="28"/>
          <w:lang w:val="nl-NL"/>
        </w:rPr>
        <w:t xml:space="preserve">. Tuy dịch bệnh Covid-19 cơ bản đã được kiểm soát nên lượng du khách đến Khánh Hòa trong các tháng cuối năm có tăng nhẹ so với các tháng trước nhưng vẫn giảm so với cùng kỳ dẫn đến số nộp của các doanh nghiệp trong giảm mạnh so với cùng kỳ </w:t>
      </w:r>
      <w:r w:rsidR="002A699D" w:rsidRPr="00C50D9F">
        <w:rPr>
          <w:rStyle w:val="FootnoteReference"/>
          <w:i/>
          <w:iCs/>
          <w:sz w:val="28"/>
          <w:szCs w:val="28"/>
          <w:lang w:val="nl-NL"/>
        </w:rPr>
        <w:footnoteReference w:id="4"/>
      </w:r>
      <w:r w:rsidR="002A699D" w:rsidRPr="00C50D9F">
        <w:rPr>
          <w:i/>
          <w:iCs/>
          <w:sz w:val="28"/>
          <w:szCs w:val="28"/>
          <w:lang w:val="nl-NL"/>
        </w:rPr>
        <w:t>.</w:t>
      </w:r>
    </w:p>
    <w:p w14:paraId="59ADF85A" w14:textId="6CE1EA10" w:rsidR="002A699D" w:rsidRPr="00C50D9F" w:rsidRDefault="0065243B" w:rsidP="000D2DDF">
      <w:pPr>
        <w:spacing w:before="120" w:after="120" w:line="276" w:lineRule="auto"/>
        <w:ind w:right="2" w:firstLine="567"/>
        <w:jc w:val="both"/>
        <w:rPr>
          <w:i/>
          <w:iCs/>
          <w:sz w:val="28"/>
          <w:szCs w:val="28"/>
          <w:lang w:val="nl-NL"/>
        </w:rPr>
      </w:pPr>
      <w:r w:rsidRPr="00C50D9F">
        <w:rPr>
          <w:i/>
          <w:iCs/>
          <w:sz w:val="28"/>
          <w:szCs w:val="28"/>
          <w:lang w:val="nl-NL"/>
        </w:rPr>
        <w:t xml:space="preserve"> </w:t>
      </w:r>
      <w:r w:rsidR="002A699D" w:rsidRPr="00C50D9F">
        <w:rPr>
          <w:i/>
          <w:iCs/>
          <w:sz w:val="28"/>
          <w:szCs w:val="28"/>
          <w:lang w:val="nl-NL"/>
        </w:rPr>
        <w:t>+ Đối với lĩnh vực bất động sản, ước thực hiện cả năm là 311,9 tỷ đồng (chiếm tỷ trọng 10,4% số thu từ khu vực CTN ngoài quốc doanh), giảm 235 tỷ đồng so với cùng kỳ do sau dịch tình hình kinh tế khó khăn nên nhu cầu mua bán bất động sản chững lại dẫn đến số nộp ngân sách của các doanh nghiệp hoạt động trong lĩnh vực này sụt giảm mạnh như: Công ty CP Đầu tư VCN ước thực hiện 22,3 tỷ đồng, giảm 31,2 tỷ đồng so với cùng kỳ; Công ty CP Vinpearl ước thực hiện 23,5 tỷ đồng, giảm 122,9 tỷ đồng so với cùng kỳ; Công ty CP An Viên ước thực hiện 23,8 tỷ đồng, giảm 25,1 tỷ đồng so với cùng kỳ; Công ty CP Bất động sản Hà Quang ước thực hiện 5,8 tỷ đồng, giảm 13,7 tỷ đồng.</w:t>
      </w:r>
    </w:p>
    <w:p w14:paraId="3181B966" w14:textId="03D741F1" w:rsidR="00956C0A" w:rsidRPr="00C50D9F" w:rsidRDefault="006D3D4E" w:rsidP="000D2DDF">
      <w:pPr>
        <w:spacing w:before="120" w:after="120" w:line="276" w:lineRule="auto"/>
        <w:ind w:right="2" w:firstLine="567"/>
        <w:jc w:val="both"/>
        <w:rPr>
          <w:i/>
          <w:iCs/>
          <w:sz w:val="28"/>
          <w:szCs w:val="28"/>
          <w:lang w:val="nl-NL"/>
        </w:rPr>
      </w:pPr>
      <w:r w:rsidRPr="00C50D9F">
        <w:rPr>
          <w:i/>
          <w:iCs/>
          <w:sz w:val="28"/>
          <w:szCs w:val="28"/>
          <w:lang w:val="nl-NL"/>
        </w:rPr>
        <w:lastRenderedPageBreak/>
        <w:t xml:space="preserve"> </w:t>
      </w:r>
      <w:r w:rsidR="00956C0A" w:rsidRPr="00C50D9F">
        <w:rPr>
          <w:i/>
          <w:iCs/>
          <w:sz w:val="28"/>
          <w:szCs w:val="28"/>
          <w:lang w:val="nl-NL"/>
        </w:rPr>
        <w:t xml:space="preserve"> + Đối với các lĩnh vực còn lại, ước thực hiện cả năm là 1.594,7 tỷ đồng, chiếm tỷ trọng 53,1% số thu từ khu vực CTN ngoài quốc doanh và giảm 1.125,3 tỷ đồng so với cùng kỳ.</w:t>
      </w:r>
    </w:p>
    <w:p w14:paraId="0D01289B" w14:textId="0E7A4FE1" w:rsidR="00DF0D32" w:rsidRPr="00C50D9F" w:rsidRDefault="00DF0D32" w:rsidP="000D2DDF">
      <w:pPr>
        <w:spacing w:before="120" w:after="120" w:line="276" w:lineRule="auto"/>
        <w:ind w:right="2" w:firstLine="567"/>
        <w:jc w:val="both"/>
        <w:rPr>
          <w:sz w:val="28"/>
          <w:szCs w:val="28"/>
          <w:lang w:val="nl-NL"/>
        </w:rPr>
      </w:pPr>
      <w:r w:rsidRPr="00C50D9F">
        <w:rPr>
          <w:sz w:val="28"/>
          <w:szCs w:val="28"/>
          <w:lang w:val="vi-VN"/>
        </w:rPr>
        <w:t xml:space="preserve">- Thuế thu nhập cá nhân: </w:t>
      </w:r>
      <w:r w:rsidRPr="00C50D9F">
        <w:rPr>
          <w:sz w:val="28"/>
          <w:szCs w:val="28"/>
          <w:lang w:val="nl-NL"/>
        </w:rPr>
        <w:t>T</w:t>
      </w:r>
      <w:r w:rsidRPr="00C50D9F">
        <w:rPr>
          <w:sz w:val="28"/>
          <w:szCs w:val="28"/>
          <w:lang w:val="vi-VN"/>
        </w:rPr>
        <w:t>hực hiện</w:t>
      </w:r>
      <w:r w:rsidRPr="00C50D9F">
        <w:rPr>
          <w:sz w:val="28"/>
          <w:szCs w:val="28"/>
          <w:lang w:val="nl-NL"/>
        </w:rPr>
        <w:t xml:space="preserve"> 10 tháng</w:t>
      </w:r>
      <w:r w:rsidRPr="00C50D9F">
        <w:rPr>
          <w:sz w:val="28"/>
          <w:szCs w:val="28"/>
          <w:lang w:val="vi-VN"/>
        </w:rPr>
        <w:t xml:space="preserve"> </w:t>
      </w:r>
      <w:r w:rsidRPr="00C50D9F">
        <w:rPr>
          <w:sz w:val="28"/>
          <w:szCs w:val="28"/>
          <w:lang w:val="nl-NL"/>
        </w:rPr>
        <w:t>891,7</w:t>
      </w:r>
      <w:r w:rsidRPr="00C50D9F">
        <w:rPr>
          <w:sz w:val="28"/>
          <w:szCs w:val="28"/>
          <w:lang w:val="vi-VN"/>
        </w:rPr>
        <w:t xml:space="preserve"> tỷ đồng,</w:t>
      </w:r>
      <w:r w:rsidRPr="00C50D9F">
        <w:rPr>
          <w:sz w:val="28"/>
          <w:szCs w:val="28"/>
          <w:lang w:val="nl-NL"/>
        </w:rPr>
        <w:t xml:space="preserve"> ước thực hiện cả năm 1.008 tỷ đồng,</w:t>
      </w:r>
      <w:r w:rsidRPr="00C50D9F">
        <w:rPr>
          <w:sz w:val="28"/>
          <w:szCs w:val="28"/>
          <w:lang w:val="vi-VN"/>
        </w:rPr>
        <w:t xml:space="preserve"> </w:t>
      </w:r>
      <w:r w:rsidRPr="00C50D9F">
        <w:rPr>
          <w:sz w:val="28"/>
          <w:szCs w:val="28"/>
          <w:lang w:val="nl-NL"/>
        </w:rPr>
        <w:t>đạt</w:t>
      </w:r>
      <w:r w:rsidRPr="00C50D9F">
        <w:rPr>
          <w:sz w:val="28"/>
          <w:szCs w:val="28"/>
          <w:lang w:val="vi-VN"/>
        </w:rPr>
        <w:t xml:space="preserve"> </w:t>
      </w:r>
      <w:r w:rsidRPr="00C50D9F">
        <w:rPr>
          <w:sz w:val="28"/>
          <w:szCs w:val="28"/>
          <w:lang w:val="nl-NL"/>
        </w:rPr>
        <w:t>73</w:t>
      </w:r>
      <w:r w:rsidRPr="00C50D9F">
        <w:rPr>
          <w:sz w:val="28"/>
          <w:szCs w:val="28"/>
          <w:lang w:val="vi-VN"/>
        </w:rPr>
        <w:t>% dự toán</w:t>
      </w:r>
      <w:r w:rsidRPr="00C50D9F">
        <w:rPr>
          <w:sz w:val="28"/>
          <w:szCs w:val="28"/>
          <w:lang w:val="nl-NL"/>
        </w:rPr>
        <w:t xml:space="preserve"> </w:t>
      </w:r>
      <w:r w:rsidRPr="00C50D9F">
        <w:rPr>
          <w:sz w:val="28"/>
          <w:szCs w:val="28"/>
          <w:lang w:val="vi-VN"/>
        </w:rPr>
        <w:t xml:space="preserve">và </w:t>
      </w:r>
      <w:r w:rsidRPr="00C50D9F">
        <w:rPr>
          <w:sz w:val="28"/>
          <w:szCs w:val="28"/>
          <w:lang w:val="nl-NL"/>
        </w:rPr>
        <w:t>bằng</w:t>
      </w:r>
      <w:r w:rsidRPr="00C50D9F">
        <w:rPr>
          <w:sz w:val="28"/>
          <w:szCs w:val="28"/>
          <w:lang w:val="vi-VN"/>
        </w:rPr>
        <w:t xml:space="preserve"> </w:t>
      </w:r>
      <w:r w:rsidRPr="00C50D9F">
        <w:rPr>
          <w:sz w:val="28"/>
          <w:szCs w:val="28"/>
          <w:lang w:val="nl-NL"/>
        </w:rPr>
        <w:t>91,8</w:t>
      </w:r>
      <w:r w:rsidRPr="00C50D9F">
        <w:rPr>
          <w:sz w:val="28"/>
          <w:szCs w:val="28"/>
          <w:lang w:val="vi-VN"/>
        </w:rPr>
        <w:t>% so</w:t>
      </w:r>
      <w:r w:rsidRPr="00C50D9F">
        <w:rPr>
          <w:sz w:val="28"/>
          <w:szCs w:val="28"/>
          <w:lang w:val="nl-NL"/>
        </w:rPr>
        <w:t xml:space="preserve"> với</w:t>
      </w:r>
      <w:r w:rsidRPr="00C50D9F">
        <w:rPr>
          <w:sz w:val="28"/>
          <w:szCs w:val="28"/>
          <w:lang w:val="vi-VN"/>
        </w:rPr>
        <w:t xml:space="preserve"> cùng kỳ</w:t>
      </w:r>
      <w:r w:rsidR="00141BE3" w:rsidRPr="00C50D9F">
        <w:rPr>
          <w:sz w:val="28"/>
          <w:szCs w:val="28"/>
          <w:lang w:val="nl-NL"/>
        </w:rPr>
        <w:t xml:space="preserve"> do</w:t>
      </w:r>
      <w:r w:rsidR="00141BE3" w:rsidRPr="00C50D9F">
        <w:rPr>
          <w:spacing w:val="-2"/>
          <w:sz w:val="28"/>
          <w:szCs w:val="28"/>
          <w:lang w:val="nl-NL"/>
        </w:rPr>
        <w:t xml:space="preserve"> bị ảnh hưởng bởi dịch bệnh</w:t>
      </w:r>
      <w:r w:rsidRPr="00C50D9F">
        <w:rPr>
          <w:spacing w:val="-2"/>
          <w:sz w:val="28"/>
          <w:szCs w:val="28"/>
          <w:lang w:val="nl-NL"/>
        </w:rPr>
        <w:t xml:space="preserve"> phải tạm ngưng kinh doanh</w:t>
      </w:r>
      <w:r w:rsidR="00141BE3" w:rsidRPr="00C50D9F">
        <w:rPr>
          <w:spacing w:val="-2"/>
          <w:sz w:val="28"/>
          <w:szCs w:val="28"/>
          <w:lang w:val="nl-NL"/>
        </w:rPr>
        <w:t>, một số doanh nghiệp phải cắt giảm lao động</w:t>
      </w:r>
      <w:r w:rsidR="006C27FF" w:rsidRPr="00C50D9F">
        <w:rPr>
          <w:spacing w:val="-2"/>
          <w:sz w:val="28"/>
          <w:szCs w:val="28"/>
          <w:lang w:val="nl-NL"/>
        </w:rPr>
        <w:t xml:space="preserve"> (</w:t>
      </w:r>
      <w:r w:rsidR="006C27FF" w:rsidRPr="00C50D9F">
        <w:rPr>
          <w:sz w:val="28"/>
          <w:szCs w:val="28"/>
          <w:lang w:val="nl-NL"/>
        </w:rPr>
        <w:t>9 tháng</w:t>
      </w:r>
      <w:r w:rsidR="00A02FF9" w:rsidRPr="00C50D9F">
        <w:rPr>
          <w:sz w:val="28"/>
          <w:szCs w:val="28"/>
          <w:lang w:val="nl-NL"/>
        </w:rPr>
        <w:t xml:space="preserve"> đầu</w:t>
      </w:r>
      <w:r w:rsidR="006C27FF" w:rsidRPr="00C50D9F">
        <w:rPr>
          <w:sz w:val="28"/>
          <w:szCs w:val="28"/>
          <w:lang w:val="nl-NL"/>
        </w:rPr>
        <w:t xml:space="preserve"> năm 2020, xác nhận 77 doanh nghiệp, cơ sở sản xuất kinh doanh có số lao động tham gia BHXH phải tạm thời nghỉ việc từ 50% so với số lao động trước khi doanh nghiệp tạm dừng hoạt động kinh doanh)</w:t>
      </w:r>
      <w:r w:rsidRPr="00C50D9F">
        <w:rPr>
          <w:spacing w:val="-2"/>
          <w:sz w:val="28"/>
          <w:szCs w:val="28"/>
          <w:lang w:val="nl-NL"/>
        </w:rPr>
        <w:t xml:space="preserve"> nên số thu từ thuế thu nhập cá nhân từ tiền lương, tiền công, tiền thu nhập tăng thêm của người lao động giảm; bên cạnh đó, </w:t>
      </w:r>
      <w:r w:rsidR="00141BE3" w:rsidRPr="00C50D9F">
        <w:rPr>
          <w:spacing w:val="-2"/>
          <w:sz w:val="28"/>
          <w:szCs w:val="28"/>
          <w:lang w:val="nl-NL"/>
        </w:rPr>
        <w:t xml:space="preserve">mốt số </w:t>
      </w:r>
      <w:r w:rsidR="00D00ED9" w:rsidRPr="00C50D9F">
        <w:rPr>
          <w:spacing w:val="-2"/>
          <w:sz w:val="28"/>
          <w:szCs w:val="28"/>
          <w:lang w:val="nl-NL"/>
        </w:rPr>
        <w:t>doanh nghiệp phải trả lại</w:t>
      </w:r>
      <w:r w:rsidR="00141BE3" w:rsidRPr="00C50D9F">
        <w:rPr>
          <w:spacing w:val="-2"/>
          <w:sz w:val="28"/>
          <w:szCs w:val="28"/>
          <w:lang w:val="nl-NL"/>
        </w:rPr>
        <w:t xml:space="preserve"> mặt bằng nên </w:t>
      </w:r>
      <w:r w:rsidR="00A02FF9" w:rsidRPr="00C50D9F">
        <w:rPr>
          <w:spacing w:val="-2"/>
          <w:sz w:val="28"/>
          <w:szCs w:val="28"/>
          <w:lang w:val="nl-NL"/>
        </w:rPr>
        <w:t>khoản thu thuế từ hoạt động</w:t>
      </w:r>
      <w:r w:rsidRPr="00C50D9F">
        <w:rPr>
          <w:spacing w:val="-2"/>
          <w:sz w:val="28"/>
          <w:szCs w:val="28"/>
          <w:lang w:val="nl-NL"/>
        </w:rPr>
        <w:t xml:space="preserve"> cho thuê mặt bằng, cho thuê căn hộ du lịch trên địa bàn cũng bị ảnh hưởng</w:t>
      </w:r>
      <w:r w:rsidRPr="00C50D9F">
        <w:rPr>
          <w:rStyle w:val="FootnoteReference"/>
          <w:sz w:val="28"/>
          <w:szCs w:val="28"/>
          <w:lang w:val="vi-VN"/>
        </w:rPr>
        <w:footnoteReference w:id="5"/>
      </w:r>
      <w:r w:rsidRPr="00C50D9F">
        <w:rPr>
          <w:sz w:val="28"/>
          <w:szCs w:val="28"/>
          <w:lang w:val="nl-NL"/>
        </w:rPr>
        <w:t>.</w:t>
      </w:r>
    </w:p>
    <w:p w14:paraId="007F7D22" w14:textId="77777777" w:rsidR="00DF0D32" w:rsidRPr="00C50D9F" w:rsidRDefault="00DF0D32" w:rsidP="000D2DDF">
      <w:pPr>
        <w:spacing w:before="120" w:after="120" w:line="276" w:lineRule="auto"/>
        <w:ind w:right="2" w:firstLine="567"/>
        <w:jc w:val="both"/>
        <w:rPr>
          <w:sz w:val="28"/>
          <w:szCs w:val="28"/>
          <w:lang w:val="nl-NL"/>
        </w:rPr>
      </w:pPr>
      <w:r w:rsidRPr="00C50D9F">
        <w:rPr>
          <w:sz w:val="28"/>
          <w:szCs w:val="28"/>
          <w:lang w:val="vi-VN"/>
        </w:rPr>
        <w:t xml:space="preserve">- Thu xổ số kiến thiết: </w:t>
      </w:r>
      <w:r w:rsidRPr="00C50D9F">
        <w:rPr>
          <w:sz w:val="28"/>
          <w:szCs w:val="28"/>
          <w:lang w:val="nl-NL"/>
        </w:rPr>
        <w:t>T</w:t>
      </w:r>
      <w:r w:rsidRPr="00C50D9F">
        <w:rPr>
          <w:sz w:val="28"/>
          <w:szCs w:val="28"/>
          <w:lang w:val="vi-VN"/>
        </w:rPr>
        <w:t>hực hiện</w:t>
      </w:r>
      <w:r w:rsidRPr="00C50D9F">
        <w:rPr>
          <w:sz w:val="28"/>
          <w:szCs w:val="28"/>
          <w:lang w:val="nl-NL"/>
        </w:rPr>
        <w:t xml:space="preserve"> 10 tháng</w:t>
      </w:r>
      <w:r w:rsidRPr="00C50D9F">
        <w:rPr>
          <w:sz w:val="28"/>
          <w:szCs w:val="28"/>
          <w:lang w:val="vi-VN"/>
        </w:rPr>
        <w:t xml:space="preserve"> </w:t>
      </w:r>
      <w:r w:rsidRPr="00C50D9F">
        <w:rPr>
          <w:sz w:val="28"/>
          <w:szCs w:val="28"/>
          <w:lang w:val="nl-NL"/>
        </w:rPr>
        <w:t>198,8</w:t>
      </w:r>
      <w:r w:rsidRPr="00C50D9F">
        <w:rPr>
          <w:sz w:val="28"/>
          <w:szCs w:val="28"/>
          <w:lang w:val="vi-VN"/>
        </w:rPr>
        <w:t xml:space="preserve"> tỷ đồng,</w:t>
      </w:r>
      <w:r w:rsidRPr="00C50D9F">
        <w:rPr>
          <w:sz w:val="28"/>
          <w:szCs w:val="28"/>
          <w:lang w:val="nl-NL"/>
        </w:rPr>
        <w:t xml:space="preserve"> ước thực hiện cả năm 220 tỷ đồng,</w:t>
      </w:r>
      <w:r w:rsidRPr="00C50D9F">
        <w:rPr>
          <w:sz w:val="28"/>
          <w:szCs w:val="28"/>
          <w:lang w:val="vi-VN"/>
        </w:rPr>
        <w:t xml:space="preserve"> đạt </w:t>
      </w:r>
      <w:r w:rsidRPr="00C50D9F">
        <w:rPr>
          <w:sz w:val="28"/>
          <w:szCs w:val="28"/>
          <w:lang w:val="nl-NL"/>
        </w:rPr>
        <w:t>100</w:t>
      </w:r>
      <w:r w:rsidRPr="00C50D9F">
        <w:rPr>
          <w:sz w:val="28"/>
          <w:szCs w:val="28"/>
          <w:lang w:val="vi-VN"/>
        </w:rPr>
        <w:t xml:space="preserve">% dự toán và </w:t>
      </w:r>
      <w:r w:rsidRPr="00C50D9F">
        <w:rPr>
          <w:sz w:val="28"/>
          <w:szCs w:val="28"/>
          <w:lang w:val="nl-NL"/>
        </w:rPr>
        <w:t>bằng</w:t>
      </w:r>
      <w:r w:rsidRPr="00C50D9F">
        <w:rPr>
          <w:sz w:val="28"/>
          <w:szCs w:val="28"/>
          <w:lang w:val="vi-VN"/>
        </w:rPr>
        <w:t xml:space="preserve"> </w:t>
      </w:r>
      <w:r w:rsidRPr="00C50D9F">
        <w:rPr>
          <w:sz w:val="28"/>
          <w:szCs w:val="28"/>
          <w:lang w:val="nl-NL"/>
        </w:rPr>
        <w:t>90,4</w:t>
      </w:r>
      <w:r w:rsidRPr="00C50D9F">
        <w:rPr>
          <w:sz w:val="28"/>
          <w:szCs w:val="28"/>
          <w:lang w:val="vi-VN"/>
        </w:rPr>
        <w:t xml:space="preserve">% so cùng kỳ. </w:t>
      </w:r>
      <w:r w:rsidRPr="00C50D9F">
        <w:rPr>
          <w:sz w:val="28"/>
          <w:szCs w:val="28"/>
          <w:lang w:val="nl-NL"/>
        </w:rPr>
        <w:t xml:space="preserve">Trong đó, Công ty Xổ số Kiến thiết Khánh Hòa ước thực hiện nộp ngân sách 205 tỷ đồng </w:t>
      </w:r>
      <w:r w:rsidRPr="00C50D9F">
        <w:rPr>
          <w:i/>
          <w:iCs/>
          <w:sz w:val="28"/>
          <w:szCs w:val="28"/>
          <w:lang w:val="nl-NL"/>
        </w:rPr>
        <w:t>(đạt 97,6% dự toán và bằng 88,8%</w:t>
      </w:r>
      <w:r w:rsidRPr="00C50D9F">
        <w:rPr>
          <w:i/>
          <w:sz w:val="28"/>
          <w:szCs w:val="28"/>
          <w:lang w:val="nl-NL"/>
        </w:rPr>
        <w:t xml:space="preserve"> so với cùng kỳ</w:t>
      </w:r>
      <w:r w:rsidRPr="00C50D9F">
        <w:rPr>
          <w:sz w:val="28"/>
          <w:szCs w:val="28"/>
          <w:lang w:val="nl-NL"/>
        </w:rPr>
        <w:t xml:space="preserve">) và số nộp của Công ty xổ số điện toán thực hiện 15 tỷ đồng </w:t>
      </w:r>
      <w:r w:rsidRPr="00C50D9F">
        <w:rPr>
          <w:i/>
          <w:iCs/>
          <w:sz w:val="28"/>
          <w:szCs w:val="28"/>
          <w:lang w:val="nl-NL"/>
        </w:rPr>
        <w:t>(vượt 50% dự toán và</w:t>
      </w:r>
      <w:r w:rsidRPr="00C50D9F">
        <w:rPr>
          <w:sz w:val="28"/>
          <w:szCs w:val="28"/>
          <w:lang w:val="nl-NL"/>
        </w:rPr>
        <w:t xml:space="preserve"> </w:t>
      </w:r>
      <w:r w:rsidRPr="00C50D9F">
        <w:rPr>
          <w:i/>
          <w:sz w:val="28"/>
          <w:szCs w:val="28"/>
          <w:lang w:val="nl-NL"/>
        </w:rPr>
        <w:t>tăng 19,6% so với cùng kỳ</w:t>
      </w:r>
      <w:r w:rsidRPr="00C50D9F">
        <w:rPr>
          <w:sz w:val="28"/>
          <w:szCs w:val="28"/>
          <w:lang w:val="nl-NL"/>
        </w:rPr>
        <w:t>).</w:t>
      </w:r>
    </w:p>
    <w:p w14:paraId="35F02505" w14:textId="4E948E01" w:rsidR="00DF0D32" w:rsidRPr="00C50D9F" w:rsidRDefault="00DF0D32" w:rsidP="000D2DDF">
      <w:pPr>
        <w:spacing w:before="120" w:after="120" w:line="276" w:lineRule="auto"/>
        <w:ind w:firstLine="567"/>
        <w:jc w:val="both"/>
        <w:rPr>
          <w:sz w:val="28"/>
          <w:szCs w:val="28"/>
          <w:lang w:val="nl-NL"/>
        </w:rPr>
      </w:pPr>
      <w:r w:rsidRPr="00C50D9F">
        <w:rPr>
          <w:sz w:val="28"/>
          <w:szCs w:val="28"/>
          <w:lang w:val="nl-NL"/>
        </w:rPr>
        <w:t xml:space="preserve">- </w:t>
      </w:r>
      <w:r w:rsidRPr="00C50D9F">
        <w:rPr>
          <w:sz w:val="28"/>
          <w:szCs w:val="28"/>
          <w:lang w:val="vi-VN"/>
        </w:rPr>
        <w:t xml:space="preserve">Thuế bảo vệ môi trường: </w:t>
      </w:r>
      <w:r w:rsidRPr="00C50D9F">
        <w:rPr>
          <w:sz w:val="28"/>
          <w:szCs w:val="28"/>
          <w:lang w:val="nl-NL"/>
        </w:rPr>
        <w:t>Th</w:t>
      </w:r>
      <w:r w:rsidRPr="00C50D9F">
        <w:rPr>
          <w:sz w:val="28"/>
          <w:szCs w:val="28"/>
          <w:lang w:val="vi-VN"/>
        </w:rPr>
        <w:t>ực hiện</w:t>
      </w:r>
      <w:r w:rsidRPr="00C50D9F">
        <w:rPr>
          <w:sz w:val="28"/>
          <w:szCs w:val="28"/>
          <w:lang w:val="nl-NL"/>
        </w:rPr>
        <w:t xml:space="preserve"> 10 tháng</w:t>
      </w:r>
      <w:r w:rsidRPr="00C50D9F">
        <w:rPr>
          <w:sz w:val="28"/>
          <w:szCs w:val="28"/>
          <w:lang w:val="vi-VN"/>
        </w:rPr>
        <w:t xml:space="preserve"> </w:t>
      </w:r>
      <w:r w:rsidRPr="00C50D9F">
        <w:rPr>
          <w:sz w:val="28"/>
          <w:szCs w:val="28"/>
          <w:lang w:val="nl-NL"/>
        </w:rPr>
        <w:t>848</w:t>
      </w:r>
      <w:r w:rsidRPr="00C50D9F">
        <w:rPr>
          <w:sz w:val="28"/>
          <w:szCs w:val="28"/>
          <w:lang w:val="vi-VN"/>
        </w:rPr>
        <w:t xml:space="preserve"> tỷ đồng,</w:t>
      </w:r>
      <w:r w:rsidRPr="00C50D9F">
        <w:rPr>
          <w:sz w:val="28"/>
          <w:szCs w:val="28"/>
          <w:lang w:val="nl-NL"/>
        </w:rPr>
        <w:t xml:space="preserve"> ước thực hiện cả năm 1.000 tỷ đồng,</w:t>
      </w:r>
      <w:r w:rsidRPr="00C50D9F">
        <w:rPr>
          <w:sz w:val="28"/>
          <w:szCs w:val="28"/>
          <w:lang w:val="vi-VN"/>
        </w:rPr>
        <w:t xml:space="preserve"> </w:t>
      </w:r>
      <w:r w:rsidRPr="00C50D9F">
        <w:rPr>
          <w:sz w:val="28"/>
          <w:szCs w:val="28"/>
          <w:lang w:val="nl-NL"/>
        </w:rPr>
        <w:t>đạt 87% dự toán và</w:t>
      </w:r>
      <w:r w:rsidRPr="00C50D9F">
        <w:rPr>
          <w:sz w:val="28"/>
          <w:szCs w:val="28"/>
          <w:lang w:val="vi-VN"/>
        </w:rPr>
        <w:t xml:space="preserve"> </w:t>
      </w:r>
      <w:r w:rsidRPr="00C50D9F">
        <w:rPr>
          <w:sz w:val="28"/>
          <w:szCs w:val="28"/>
          <w:lang w:val="nl-NL"/>
        </w:rPr>
        <w:t>bằng 93,9</w:t>
      </w:r>
      <w:r w:rsidRPr="00C50D9F">
        <w:rPr>
          <w:sz w:val="28"/>
          <w:szCs w:val="28"/>
          <w:lang w:val="vi-VN"/>
        </w:rPr>
        <w:t>% so cùng kỳ</w:t>
      </w:r>
      <w:r w:rsidRPr="00C50D9F">
        <w:rPr>
          <w:sz w:val="28"/>
          <w:szCs w:val="28"/>
          <w:lang w:val="nl-NL"/>
        </w:rPr>
        <w:t xml:space="preserve">. </w:t>
      </w:r>
      <w:r w:rsidRPr="00C50D9F">
        <w:rPr>
          <w:spacing w:val="-2"/>
          <w:sz w:val="28"/>
          <w:szCs w:val="28"/>
          <w:lang w:val="nl-NL"/>
        </w:rPr>
        <w:t>Số thu này giảm mạnh do sản lượng bán ra đối với nhiên liệu bay của Chi nhánh Công ty Nhiên liệu Hàng không và Chi nhánh Công ty Xăng dầu KV 3 giảm vì các chuyến bay xuất phát từ sân bay Cam Ranh đã giảm, đặc biệt là các chuyến bay nước ngoà</w:t>
      </w:r>
      <w:r w:rsidR="00B86F35" w:rsidRPr="00C50D9F">
        <w:rPr>
          <w:spacing w:val="-2"/>
          <w:sz w:val="28"/>
          <w:szCs w:val="28"/>
          <w:lang w:val="nl-NL"/>
        </w:rPr>
        <w:t>i do ảnh hưởng của dịch bệnh Cov</w:t>
      </w:r>
      <w:r w:rsidRPr="00C50D9F">
        <w:rPr>
          <w:spacing w:val="-2"/>
          <w:sz w:val="28"/>
          <w:szCs w:val="28"/>
          <w:lang w:val="nl-NL"/>
        </w:rPr>
        <w:t>id-19.</w:t>
      </w:r>
    </w:p>
    <w:p w14:paraId="58C8F5FA" w14:textId="77777777" w:rsidR="00DF0D32" w:rsidRPr="00C50D9F" w:rsidRDefault="00DF0D32" w:rsidP="000D2DDF">
      <w:pPr>
        <w:spacing w:before="120" w:after="120" w:line="276" w:lineRule="auto"/>
        <w:ind w:right="2" w:firstLine="567"/>
        <w:jc w:val="both"/>
        <w:rPr>
          <w:b/>
          <w:bCs/>
          <w:sz w:val="28"/>
          <w:szCs w:val="28"/>
          <w:lang w:val="nl-NL"/>
        </w:rPr>
      </w:pPr>
      <w:r w:rsidRPr="00C50D9F">
        <w:rPr>
          <w:b/>
          <w:bCs/>
          <w:sz w:val="28"/>
          <w:szCs w:val="28"/>
          <w:lang w:val="nl-NL"/>
        </w:rPr>
        <w:t>b) Các khoản thu từ nhà và đất:</w:t>
      </w:r>
    </w:p>
    <w:p w14:paraId="30914FDD" w14:textId="77777777" w:rsidR="00DF0D32" w:rsidRPr="00C50D9F" w:rsidRDefault="00DF0D32" w:rsidP="000D2DDF">
      <w:pPr>
        <w:spacing w:before="120" w:after="120"/>
        <w:ind w:firstLine="567"/>
        <w:jc w:val="both"/>
        <w:rPr>
          <w:sz w:val="28"/>
          <w:szCs w:val="28"/>
          <w:lang w:val="nl-NL"/>
        </w:rPr>
      </w:pPr>
      <w:r w:rsidRPr="00C50D9F">
        <w:rPr>
          <w:sz w:val="28"/>
          <w:szCs w:val="28"/>
          <w:lang w:val="nl-NL"/>
        </w:rPr>
        <w:t>Thực hiện 10 tháng 878 tỷ đồng, ước thực hiện cả năm 1.004 tỷ đồng, đạt 74,8% dự toán, bằng 57,7% so với cùng kỳ.</w:t>
      </w:r>
    </w:p>
    <w:p w14:paraId="51B1952B" w14:textId="77777777" w:rsidR="00DF0D32" w:rsidRPr="00C50D9F" w:rsidRDefault="00DF0D32" w:rsidP="000D2DDF">
      <w:pPr>
        <w:tabs>
          <w:tab w:val="right" w:pos="6521"/>
          <w:tab w:val="right" w:pos="8647"/>
        </w:tabs>
        <w:spacing w:before="120" w:after="120" w:line="276" w:lineRule="auto"/>
        <w:ind w:firstLine="567"/>
        <w:jc w:val="both"/>
        <w:outlineLvl w:val="0"/>
        <w:rPr>
          <w:sz w:val="28"/>
          <w:szCs w:val="28"/>
          <w:lang w:val="nl-NL"/>
        </w:rPr>
      </w:pPr>
      <w:r w:rsidRPr="00C50D9F">
        <w:rPr>
          <w:sz w:val="28"/>
          <w:szCs w:val="28"/>
          <w:lang w:val="nl-NL"/>
        </w:rPr>
        <w:t>Cụ thể từng khoản thu như sau:</w:t>
      </w:r>
    </w:p>
    <w:p w14:paraId="249EAD4F" w14:textId="77777777" w:rsidR="00D6764C" w:rsidRPr="00C50D9F" w:rsidRDefault="0034313E" w:rsidP="000D2DDF">
      <w:pPr>
        <w:tabs>
          <w:tab w:val="right" w:pos="6440"/>
          <w:tab w:val="right" w:pos="8680"/>
        </w:tabs>
        <w:spacing w:before="120" w:after="120" w:line="276" w:lineRule="auto"/>
        <w:ind w:firstLine="567"/>
        <w:jc w:val="both"/>
        <w:rPr>
          <w:sz w:val="28"/>
          <w:szCs w:val="28"/>
          <w:lang w:val="vi-VN"/>
        </w:rPr>
      </w:pPr>
      <w:r w:rsidRPr="00C50D9F">
        <w:rPr>
          <w:sz w:val="28"/>
          <w:szCs w:val="28"/>
          <w:lang w:val="vi-VN"/>
        </w:rPr>
        <w:t xml:space="preserve">- </w:t>
      </w:r>
      <w:r w:rsidRPr="00C50D9F">
        <w:rPr>
          <w:spacing w:val="-6"/>
          <w:sz w:val="28"/>
          <w:szCs w:val="28"/>
          <w:lang w:val="vi-VN"/>
        </w:rPr>
        <w:t xml:space="preserve">Thu tiền sử dụng đất: Thực hiện 10 tháng 694,3 tỷ đồng, ước thực hiện cả năm 793 tỷ đồng, đạt 79,3% dự toán và bằng 66% so với cùng kỳ. </w:t>
      </w:r>
      <w:r w:rsidRPr="00C50D9F">
        <w:rPr>
          <w:sz w:val="28"/>
          <w:szCs w:val="28"/>
          <w:lang w:val="vi-VN"/>
        </w:rPr>
        <w:t xml:space="preserve">Trong đó, </w:t>
      </w:r>
    </w:p>
    <w:p w14:paraId="4BE46A5B" w14:textId="77777777" w:rsidR="00D6764C" w:rsidRPr="00C50D9F" w:rsidRDefault="00D6764C" w:rsidP="000D2DDF">
      <w:pPr>
        <w:tabs>
          <w:tab w:val="right" w:pos="6440"/>
          <w:tab w:val="right" w:pos="8680"/>
        </w:tabs>
        <w:spacing w:before="120" w:after="120" w:line="276" w:lineRule="auto"/>
        <w:ind w:firstLine="567"/>
        <w:jc w:val="both"/>
        <w:rPr>
          <w:i/>
          <w:sz w:val="28"/>
          <w:szCs w:val="28"/>
          <w:lang w:val="vi-VN"/>
        </w:rPr>
      </w:pPr>
      <w:r w:rsidRPr="00C50D9F">
        <w:rPr>
          <w:i/>
          <w:sz w:val="28"/>
          <w:szCs w:val="28"/>
          <w:lang w:val="vi-VN"/>
        </w:rPr>
        <w:t xml:space="preserve"> + T</w:t>
      </w:r>
      <w:r w:rsidR="0034313E" w:rsidRPr="00C50D9F">
        <w:rPr>
          <w:i/>
          <w:sz w:val="28"/>
          <w:szCs w:val="28"/>
          <w:lang w:val="vi-VN"/>
        </w:rPr>
        <w:t xml:space="preserve">hu tiền sử dụng đất cấp tỉnh là 14,2 tỷ đồng, đạt 4% dự toán và bằng 9,6% so với cùng kỳ; </w:t>
      </w:r>
    </w:p>
    <w:p w14:paraId="24F42A1D" w14:textId="4E8D04BA" w:rsidR="0034313E" w:rsidRPr="00C50D9F" w:rsidRDefault="00D6764C" w:rsidP="000D2DDF">
      <w:pPr>
        <w:tabs>
          <w:tab w:val="right" w:pos="6440"/>
          <w:tab w:val="right" w:pos="8680"/>
        </w:tabs>
        <w:spacing w:before="120" w:after="120" w:line="276" w:lineRule="auto"/>
        <w:ind w:firstLine="567"/>
        <w:jc w:val="both"/>
        <w:rPr>
          <w:i/>
          <w:spacing w:val="-6"/>
          <w:sz w:val="28"/>
          <w:szCs w:val="28"/>
          <w:lang w:val="vi-VN"/>
        </w:rPr>
      </w:pPr>
      <w:r w:rsidRPr="00C50D9F">
        <w:rPr>
          <w:i/>
          <w:sz w:val="28"/>
          <w:szCs w:val="28"/>
          <w:lang w:val="vi-VN"/>
        </w:rPr>
        <w:lastRenderedPageBreak/>
        <w:t xml:space="preserve"> + T</w:t>
      </w:r>
      <w:r w:rsidR="0034313E" w:rsidRPr="00C50D9F">
        <w:rPr>
          <w:i/>
          <w:sz w:val="28"/>
          <w:szCs w:val="28"/>
          <w:lang w:val="vi-VN"/>
        </w:rPr>
        <w:t>hu tiền sử dụng đất cấp huyện là 752,8 tỷ đồng, vượt 17,1% dự toán và bằng 76,1</w:t>
      </w:r>
      <w:r w:rsidR="007862DE" w:rsidRPr="00C50D9F">
        <w:rPr>
          <w:i/>
          <w:sz w:val="28"/>
          <w:szCs w:val="28"/>
          <w:lang w:val="vi-VN"/>
        </w:rPr>
        <w:t xml:space="preserve">% so với cùng kỳ, </w:t>
      </w:r>
      <w:r w:rsidR="0034313E" w:rsidRPr="00C50D9F">
        <w:rPr>
          <w:i/>
          <w:sz w:val="28"/>
          <w:szCs w:val="28"/>
          <w:lang w:val="vi-VN"/>
        </w:rPr>
        <w:t>số thu chủ yếu đến từ việc chuyển nhượng mục đích sử dụng đất, chuyển nhượng quyền sử dụng đất, các hồ sơ cấp mới, thu nợ các năm trước của cá nhân trên địa bàn các huyện, thị xã, thành phố.</w:t>
      </w:r>
    </w:p>
    <w:p w14:paraId="3BFB9D51" w14:textId="56565DC8" w:rsidR="0034313E" w:rsidRPr="00C50D9F" w:rsidRDefault="0034313E" w:rsidP="000D2DDF">
      <w:pPr>
        <w:tabs>
          <w:tab w:val="right" w:pos="6440"/>
          <w:tab w:val="right" w:pos="8680"/>
        </w:tabs>
        <w:spacing w:before="120" w:after="120" w:line="276" w:lineRule="auto"/>
        <w:ind w:firstLine="567"/>
        <w:jc w:val="both"/>
        <w:rPr>
          <w:spacing w:val="-6"/>
          <w:sz w:val="28"/>
          <w:szCs w:val="28"/>
          <w:lang w:val="vi-VN"/>
        </w:rPr>
      </w:pPr>
      <w:r w:rsidRPr="00C50D9F">
        <w:rPr>
          <w:sz w:val="28"/>
          <w:szCs w:val="28"/>
          <w:lang w:val="vi-VN"/>
        </w:rPr>
        <w:tab/>
        <w:t>- Thu tiền thuê mặt đất, mặt nước: T</w:t>
      </w:r>
      <w:r w:rsidRPr="00C50D9F">
        <w:rPr>
          <w:spacing w:val="-6"/>
          <w:sz w:val="28"/>
          <w:szCs w:val="28"/>
          <w:lang w:val="vi-VN"/>
        </w:rPr>
        <w:t xml:space="preserve">hực hiện 10 tháng 154 tỷ đồng, ước thực hiện cả năm 175 tỷ đồng, đạt 56,6% dự toán và bằng 38,1% so với cùng kỳ. </w:t>
      </w:r>
      <w:r w:rsidRPr="00C50D9F">
        <w:rPr>
          <w:sz w:val="28"/>
          <w:szCs w:val="28"/>
          <w:lang w:val="vi-VN"/>
        </w:rPr>
        <w:t>Nguyên nhân số thu không đạt dự toán do địa phương đã tạm dừng việc cho phép các dự án chuyển hình thức thuê đất từ trả tiền hàng năm sang trả tiền một lần theo tinh thần tại Nghị quyết số 82/2019/QH14 ngày 14/6/2019 của Quốc Hội và Chỉ thị số 27/CT-TTg ngày 19/11/2019 của Thủ tướng Chính phủ; bên cạnh đó, các doanh nghiệp được thực hiện miễn, giãn tiền thuê đất phải nộp theo Nghị định số 41/2020/NĐ-CP ngày 08/4/2020 của Chính phủ quy định về gia hạn nộp thuế và tiền thuê đất.</w:t>
      </w:r>
    </w:p>
    <w:p w14:paraId="24B48231" w14:textId="3ECEF75B" w:rsidR="00DF0D32" w:rsidRPr="00C50D9F" w:rsidRDefault="00DF0D32" w:rsidP="000D2DDF">
      <w:pPr>
        <w:tabs>
          <w:tab w:val="right" w:pos="6440"/>
          <w:tab w:val="right" w:pos="8680"/>
        </w:tabs>
        <w:spacing w:before="120" w:after="120" w:line="276" w:lineRule="auto"/>
        <w:ind w:firstLine="567"/>
        <w:jc w:val="both"/>
        <w:outlineLvl w:val="0"/>
        <w:rPr>
          <w:sz w:val="28"/>
          <w:szCs w:val="28"/>
          <w:lang w:val="nl-NL"/>
        </w:rPr>
      </w:pPr>
      <w:r w:rsidRPr="00C50D9F">
        <w:rPr>
          <w:sz w:val="28"/>
          <w:szCs w:val="28"/>
          <w:lang w:val="nl-NL"/>
        </w:rPr>
        <w:t>- Thuế sử dụng đất phi nông nghiệp: Thực hiện 10 tháng 11,3 tỷ đồng, ước thực hiện cả năm 15 tỷ đồng, đạt 100% dự toán và tăng 3,1% so với cùng kỳ.</w:t>
      </w:r>
    </w:p>
    <w:p w14:paraId="2C2464B5" w14:textId="4A58AF93" w:rsidR="00DF0D32" w:rsidRPr="00C50D9F" w:rsidRDefault="00DF0D32" w:rsidP="000D2DDF">
      <w:pPr>
        <w:tabs>
          <w:tab w:val="right" w:pos="6440"/>
          <w:tab w:val="right" w:pos="8680"/>
        </w:tabs>
        <w:spacing w:before="120" w:after="120" w:line="276" w:lineRule="auto"/>
        <w:ind w:firstLine="567"/>
        <w:jc w:val="both"/>
        <w:rPr>
          <w:sz w:val="28"/>
          <w:szCs w:val="28"/>
          <w:lang w:val="vi-VN"/>
        </w:rPr>
      </w:pPr>
      <w:r w:rsidRPr="00C50D9F">
        <w:rPr>
          <w:sz w:val="28"/>
          <w:szCs w:val="28"/>
          <w:lang w:val="vi-VN"/>
        </w:rPr>
        <w:tab/>
        <w:t>- Thu từ quỹ đất công ích và thu hoa lợi công sản: Thực hiện 10 tháng 17,2 tỷ đồng, ước thực hiện cả năm 19 tỷ đồng, vượt 18,8% dự toán và bằng 71,1% so cùng kỳ.</w:t>
      </w:r>
    </w:p>
    <w:p w14:paraId="0B384E0C" w14:textId="77777777" w:rsidR="00DF0D32" w:rsidRPr="00C50D9F" w:rsidRDefault="00DF0D32" w:rsidP="000D2DDF">
      <w:pPr>
        <w:tabs>
          <w:tab w:val="right" w:pos="6440"/>
          <w:tab w:val="right" w:pos="8680"/>
        </w:tabs>
        <w:spacing w:before="120" w:after="120" w:line="276" w:lineRule="auto"/>
        <w:ind w:firstLine="567"/>
        <w:jc w:val="both"/>
        <w:rPr>
          <w:sz w:val="28"/>
          <w:szCs w:val="28"/>
          <w:lang w:val="vi-VN"/>
        </w:rPr>
      </w:pPr>
      <w:r w:rsidRPr="00C50D9F">
        <w:rPr>
          <w:sz w:val="28"/>
          <w:szCs w:val="28"/>
          <w:lang w:val="vi-VN"/>
        </w:rPr>
        <w:tab/>
        <w:t xml:space="preserve">- Thu tiền bán nhà và thuê nhà thuộc sở hữu nhà nước: Thực hiện 10 tháng 1,4 tỷ đồng, ước thực hiện cả năm 2 tỷ đồng, đạt 100% dự toán và bằng 5,4% so cùng kỳ. </w:t>
      </w:r>
    </w:p>
    <w:p w14:paraId="0A16DC9F" w14:textId="77777777" w:rsidR="00DF0D32" w:rsidRPr="00C50D9F" w:rsidRDefault="00DF0D32" w:rsidP="000D2DDF">
      <w:pPr>
        <w:tabs>
          <w:tab w:val="left" w:pos="2796"/>
          <w:tab w:val="right" w:pos="6440"/>
          <w:tab w:val="right" w:pos="8680"/>
        </w:tabs>
        <w:spacing w:before="120" w:after="120" w:line="276" w:lineRule="auto"/>
        <w:ind w:firstLine="567"/>
        <w:jc w:val="both"/>
        <w:rPr>
          <w:b/>
          <w:bCs/>
          <w:sz w:val="28"/>
          <w:szCs w:val="28"/>
          <w:lang w:val="vi-VN"/>
        </w:rPr>
      </w:pPr>
      <w:r w:rsidRPr="00C50D9F">
        <w:rPr>
          <w:b/>
          <w:bCs/>
          <w:sz w:val="28"/>
          <w:szCs w:val="28"/>
          <w:lang w:val="vi-VN"/>
        </w:rPr>
        <w:t>c) Các khoản phí và thu khác:</w:t>
      </w:r>
    </w:p>
    <w:p w14:paraId="2A1A68B6" w14:textId="77777777" w:rsidR="00DF0D32" w:rsidRPr="00C50D9F" w:rsidRDefault="00DF0D32" w:rsidP="000D2DDF">
      <w:pPr>
        <w:spacing w:before="120" w:after="120"/>
        <w:ind w:firstLine="567"/>
        <w:jc w:val="both"/>
        <w:rPr>
          <w:sz w:val="28"/>
          <w:szCs w:val="28"/>
          <w:lang w:val="vi-VN"/>
        </w:rPr>
      </w:pPr>
      <w:r w:rsidRPr="00C50D9F">
        <w:rPr>
          <w:sz w:val="28"/>
          <w:szCs w:val="28"/>
          <w:lang w:val="vi-VN"/>
        </w:rPr>
        <w:t xml:space="preserve">Thực hiện 10 tháng 878 tỷ đồng, ước thực hiện cả năm 1.004 tỷ đồng, đạt 74,8% dự toán, bằng 57,7% so với cùng kỳ. </w:t>
      </w:r>
    </w:p>
    <w:p w14:paraId="522FDF00" w14:textId="77777777" w:rsidR="00DF0D32" w:rsidRPr="00C50D9F" w:rsidRDefault="00DF0D32" w:rsidP="000D2DDF">
      <w:pPr>
        <w:tabs>
          <w:tab w:val="right" w:pos="6521"/>
          <w:tab w:val="right" w:pos="8647"/>
        </w:tabs>
        <w:spacing w:before="120" w:after="120" w:line="276" w:lineRule="auto"/>
        <w:ind w:firstLine="567"/>
        <w:jc w:val="both"/>
        <w:outlineLvl w:val="0"/>
        <w:rPr>
          <w:sz w:val="28"/>
          <w:szCs w:val="28"/>
          <w:lang w:val="vi-VN"/>
        </w:rPr>
      </w:pPr>
      <w:r w:rsidRPr="00C50D9F">
        <w:rPr>
          <w:sz w:val="28"/>
          <w:szCs w:val="28"/>
          <w:lang w:val="vi-VN"/>
        </w:rPr>
        <w:t>Cụ thể từng khoản thu như sau:</w:t>
      </w:r>
    </w:p>
    <w:p w14:paraId="118AF322" w14:textId="77777777" w:rsidR="00DF0D32" w:rsidRPr="00C50D9F" w:rsidRDefault="00DF0D32" w:rsidP="000D2DDF">
      <w:pPr>
        <w:tabs>
          <w:tab w:val="right" w:pos="6440"/>
          <w:tab w:val="right" w:pos="8680"/>
        </w:tabs>
        <w:spacing w:before="120" w:after="120" w:line="276" w:lineRule="auto"/>
        <w:ind w:firstLine="567"/>
        <w:jc w:val="both"/>
        <w:outlineLvl w:val="0"/>
        <w:rPr>
          <w:sz w:val="28"/>
          <w:szCs w:val="28"/>
          <w:lang w:val="nl-NL"/>
        </w:rPr>
      </w:pPr>
      <w:r w:rsidRPr="00C50D9F">
        <w:rPr>
          <w:sz w:val="28"/>
          <w:szCs w:val="28"/>
          <w:lang w:val="nl-NL"/>
        </w:rPr>
        <w:tab/>
        <w:t>- Lệ phí trước bạ: Thực hiện 10 tháng 288 tỷ đồng, ước thực hiện cả năm 342,5 tỷ đồng, đạt 48,9% dự toán</w:t>
      </w:r>
      <w:r w:rsidRPr="00C50D9F">
        <w:rPr>
          <w:i/>
          <w:sz w:val="28"/>
          <w:szCs w:val="28"/>
          <w:lang w:val="nl-NL"/>
        </w:rPr>
        <w:t xml:space="preserve"> </w:t>
      </w:r>
      <w:r w:rsidRPr="00C50D9F">
        <w:rPr>
          <w:sz w:val="28"/>
          <w:szCs w:val="28"/>
          <w:lang w:val="nl-NL"/>
        </w:rPr>
        <w:t>và bằng 58% so cùng kỳ</w:t>
      </w:r>
      <w:r w:rsidRPr="00C50D9F">
        <w:rPr>
          <w:rStyle w:val="FootnoteReference"/>
          <w:sz w:val="28"/>
          <w:szCs w:val="28"/>
          <w:lang w:val="nl-NL"/>
        </w:rPr>
        <w:footnoteReference w:id="6"/>
      </w:r>
      <w:r w:rsidRPr="00C50D9F">
        <w:rPr>
          <w:sz w:val="28"/>
          <w:szCs w:val="28"/>
          <w:lang w:val="nl-NL"/>
        </w:rPr>
        <w:t xml:space="preserve">. </w:t>
      </w:r>
    </w:p>
    <w:p w14:paraId="1A9E1F58" w14:textId="1A6BC066" w:rsidR="00DF0D32" w:rsidRPr="00C50D9F" w:rsidRDefault="00DF0D32" w:rsidP="000D2DDF">
      <w:pPr>
        <w:tabs>
          <w:tab w:val="right" w:pos="6440"/>
          <w:tab w:val="right" w:pos="8680"/>
        </w:tabs>
        <w:spacing w:before="120" w:after="120" w:line="276" w:lineRule="auto"/>
        <w:ind w:firstLine="567"/>
        <w:jc w:val="both"/>
        <w:outlineLvl w:val="0"/>
        <w:rPr>
          <w:sz w:val="28"/>
          <w:szCs w:val="28"/>
          <w:lang w:val="vi-VN"/>
        </w:rPr>
      </w:pPr>
      <w:r w:rsidRPr="00C50D9F">
        <w:rPr>
          <w:sz w:val="28"/>
          <w:szCs w:val="28"/>
          <w:lang w:val="vi-VN"/>
        </w:rPr>
        <w:tab/>
        <w:t xml:space="preserve">- Thu phí, lệ phí: Thực hiện 10 tháng 241 tỷ đồng, ước thực hiện cả năm 285 tỷ đồng, đạt 24,8% dự toán và bằng 27,5% so cùng kỳ. Số thu giảm chủ yếu từ giảm số thu </w:t>
      </w:r>
      <w:r w:rsidRPr="00C50D9F">
        <w:rPr>
          <w:sz w:val="28"/>
          <w:szCs w:val="28"/>
          <w:lang w:val="nl-NL"/>
        </w:rPr>
        <w:t>Phí cấp thị thực liên quan đến XNC cho người nước ngoài</w:t>
      </w:r>
      <w:r w:rsidRPr="00C50D9F">
        <w:rPr>
          <w:rStyle w:val="FootnoteReference"/>
          <w:sz w:val="28"/>
          <w:szCs w:val="28"/>
          <w:lang w:val="vi-VN"/>
        </w:rPr>
        <w:footnoteReference w:id="7"/>
      </w:r>
      <w:r w:rsidR="007862DE" w:rsidRPr="00C50D9F">
        <w:rPr>
          <w:sz w:val="28"/>
          <w:szCs w:val="28"/>
          <w:lang w:val="vi-VN"/>
        </w:rPr>
        <w:t xml:space="preserve">, số phí này </w:t>
      </w:r>
      <w:r w:rsidR="00723060" w:rsidRPr="00C50D9F">
        <w:rPr>
          <w:sz w:val="28"/>
          <w:szCs w:val="28"/>
          <w:lang w:val="vi-VN"/>
        </w:rPr>
        <w:t>được hạch toán vào</w:t>
      </w:r>
      <w:r w:rsidR="00A351DD" w:rsidRPr="00C50D9F">
        <w:rPr>
          <w:sz w:val="28"/>
          <w:szCs w:val="28"/>
          <w:lang w:val="vi-VN"/>
        </w:rPr>
        <w:t xml:space="preserve"> p</w:t>
      </w:r>
      <w:r w:rsidR="007862DE" w:rsidRPr="00C50D9F">
        <w:rPr>
          <w:sz w:val="28"/>
          <w:szCs w:val="28"/>
          <w:lang w:val="vi-VN"/>
        </w:rPr>
        <w:t xml:space="preserve">hí, lệ phí trung ương. Nếu loại trừ các khoản thu </w:t>
      </w:r>
      <w:r w:rsidR="00723060" w:rsidRPr="00C50D9F">
        <w:rPr>
          <w:sz w:val="28"/>
          <w:szCs w:val="28"/>
          <w:lang w:val="vi-VN"/>
        </w:rPr>
        <w:t xml:space="preserve">từ </w:t>
      </w:r>
      <w:r w:rsidR="00A351DD" w:rsidRPr="00C50D9F">
        <w:rPr>
          <w:sz w:val="28"/>
          <w:szCs w:val="28"/>
          <w:lang w:val="vi-VN"/>
        </w:rPr>
        <w:lastRenderedPageBreak/>
        <w:t>phí, lệ phí trung ương thì số t</w:t>
      </w:r>
      <w:r w:rsidR="00723060" w:rsidRPr="00C50D9F">
        <w:rPr>
          <w:sz w:val="28"/>
          <w:szCs w:val="28"/>
          <w:lang w:val="vi-VN"/>
        </w:rPr>
        <w:t xml:space="preserve">hu phí, lệ phí là 135 tỷ đồng, đạt 90,3% dự toán, </w:t>
      </w:r>
      <w:r w:rsidR="00995DDF" w:rsidRPr="00C50D9F">
        <w:rPr>
          <w:sz w:val="28"/>
          <w:szCs w:val="28"/>
          <w:lang w:val="vi-VN"/>
        </w:rPr>
        <w:t>bằng 27,5% so cùng kỳ.</w:t>
      </w:r>
    </w:p>
    <w:p w14:paraId="3F252B17" w14:textId="77777777" w:rsidR="00DF0D32" w:rsidRPr="00C50D9F" w:rsidRDefault="00DF0D32" w:rsidP="000D2DDF">
      <w:pPr>
        <w:tabs>
          <w:tab w:val="right" w:pos="6440"/>
          <w:tab w:val="right" w:pos="8680"/>
        </w:tabs>
        <w:spacing w:before="120" w:after="120" w:line="276" w:lineRule="auto"/>
        <w:ind w:firstLine="567"/>
        <w:jc w:val="both"/>
        <w:rPr>
          <w:sz w:val="28"/>
          <w:szCs w:val="28"/>
          <w:lang w:val="vi-VN"/>
        </w:rPr>
      </w:pPr>
      <w:r w:rsidRPr="00C50D9F">
        <w:rPr>
          <w:sz w:val="28"/>
          <w:szCs w:val="28"/>
          <w:lang w:val="vi-VN"/>
        </w:rPr>
        <w:tab/>
        <w:t>- Thu khác ngân sách: Thực hiện 10 tháng 279 tỷ đồng, ước thực hiện cả năm 319 tỷ đồng, đạt 91,1% dự toán và bằng 75% so với cùng kỳ. Trong đó, thu khác ngân sách trung ương ước thực hiện 98 tỷ đồng, đạt 65,4% dự toán và bằng 95,5% so với cùng kỳ; thu khác ngân sách cấp tỉnh ước thực hiện 101 tỷ đồng, đạt 91% dự toán và bằng 55,7% so với cùng kỳ; thu khác ngân sách cấp huyện ước thực hiện 100,7 tỷ đồng, vượt 36,4% dự toán và bằng 83% so với cùng kỳ; thu khác ngân sách cấp xã thực hiện 19,2 tỷ đồng, vượt 26,9% dự toán và bằng 96,3% so với cùng kỳ.</w:t>
      </w:r>
    </w:p>
    <w:p w14:paraId="0FF2ED12" w14:textId="77777777" w:rsidR="00DF0D32" w:rsidRPr="00C50D9F" w:rsidRDefault="00DF0D32" w:rsidP="000D2DDF">
      <w:pPr>
        <w:tabs>
          <w:tab w:val="right" w:pos="6440"/>
          <w:tab w:val="right" w:pos="8680"/>
        </w:tabs>
        <w:spacing w:before="120" w:after="120" w:line="276" w:lineRule="auto"/>
        <w:ind w:firstLine="567"/>
        <w:jc w:val="both"/>
        <w:outlineLvl w:val="0"/>
        <w:rPr>
          <w:sz w:val="28"/>
          <w:szCs w:val="28"/>
          <w:lang w:val="vi-VN"/>
        </w:rPr>
      </w:pPr>
      <w:r w:rsidRPr="00C50D9F">
        <w:rPr>
          <w:sz w:val="28"/>
          <w:szCs w:val="28"/>
          <w:lang w:val="vi-VN"/>
        </w:rPr>
        <w:tab/>
        <w:t>- Thu cấp quyền khai thác khoáng sản: Thực hiện 10 tháng 29 tỷ đồng, ước thực hiện cả năm 41,5 tỷ đồng, đạt 83,1% dự toán và bằng 84,5% so cùng kỳ.</w:t>
      </w:r>
    </w:p>
    <w:p w14:paraId="757D8B9A" w14:textId="77777777" w:rsidR="00DF0D32" w:rsidRPr="00C50D9F" w:rsidRDefault="00DF0D32" w:rsidP="000D2DDF">
      <w:pPr>
        <w:spacing w:before="120" w:after="120" w:line="276" w:lineRule="auto"/>
        <w:ind w:firstLine="567"/>
        <w:jc w:val="both"/>
        <w:outlineLvl w:val="0"/>
        <w:rPr>
          <w:b/>
          <w:bCs/>
          <w:sz w:val="28"/>
          <w:szCs w:val="28"/>
          <w:lang w:val="vi-VN"/>
        </w:rPr>
      </w:pPr>
      <w:r w:rsidRPr="00C50D9F">
        <w:rPr>
          <w:b/>
          <w:sz w:val="28"/>
          <w:szCs w:val="28"/>
          <w:lang w:val="vi-VN"/>
        </w:rPr>
        <w:t xml:space="preserve">d) </w:t>
      </w:r>
      <w:r w:rsidRPr="00C50D9F">
        <w:rPr>
          <w:b/>
          <w:bCs/>
          <w:sz w:val="28"/>
          <w:szCs w:val="28"/>
          <w:lang w:val="vi-VN"/>
        </w:rPr>
        <w:t xml:space="preserve">Thu hồi vốn, lợi nhuận, lợi nhuận sau thuế, chênh lệch thu chi của NHNN: </w:t>
      </w:r>
      <w:r w:rsidRPr="00C50D9F">
        <w:rPr>
          <w:sz w:val="28"/>
          <w:szCs w:val="28"/>
          <w:lang w:val="vi-VN"/>
        </w:rPr>
        <w:t>Thực hiện 10 tháng 164,2 tỷ đồng, ước thực hiện cả năm 175,3 tỷ đồng, đạt 62,6% dự toán và bằng 41,8% so cùng kỳ. Số nộp này do Tổng Công ty Khánh Việt thực hiện 132,7 tỷ đồng, Công ty TNHH MTV Yến Sào Khánh Hòa thực hiện 8,7 tỷ đồng; Công ty CP Đô thị Cam Ranh thực hiện 1,7 tỷ đồng; Công ty CP Đô thị Nha Trang thực hiện 2,6 tỷ đồng và Công ty Cấp thoát nước Khánh Hòa thực hiện 6,9 tỷ đồng.</w:t>
      </w:r>
    </w:p>
    <w:p w14:paraId="6C617865" w14:textId="77777777" w:rsidR="00DF0D32" w:rsidRPr="00C50D9F" w:rsidRDefault="00DF0D32" w:rsidP="000D2DDF">
      <w:pPr>
        <w:tabs>
          <w:tab w:val="left" w:pos="700"/>
          <w:tab w:val="right" w:pos="6440"/>
          <w:tab w:val="right" w:pos="8680"/>
        </w:tabs>
        <w:spacing w:before="120" w:after="120"/>
        <w:jc w:val="both"/>
        <w:rPr>
          <w:i/>
          <w:spacing w:val="-4"/>
          <w:sz w:val="28"/>
          <w:szCs w:val="28"/>
          <w:lang w:val="vi-VN"/>
        </w:rPr>
      </w:pPr>
      <w:r w:rsidRPr="00C50D9F">
        <w:rPr>
          <w:sz w:val="28"/>
          <w:szCs w:val="28"/>
          <w:lang w:val="vi-VN"/>
        </w:rPr>
        <w:tab/>
      </w:r>
      <w:r w:rsidRPr="00C50D9F">
        <w:rPr>
          <w:sz w:val="28"/>
          <w:szCs w:val="28"/>
          <w:lang w:val="vi-VN"/>
        </w:rPr>
        <w:tab/>
      </w:r>
      <w:r w:rsidRPr="00C50D9F">
        <w:rPr>
          <w:i/>
          <w:spacing w:val="-4"/>
          <w:sz w:val="28"/>
          <w:szCs w:val="28"/>
          <w:lang w:val="vi-VN"/>
        </w:rPr>
        <w:t>(Phụ lục số 01 đính kèm)</w:t>
      </w:r>
    </w:p>
    <w:p w14:paraId="7254B8CB" w14:textId="77777777" w:rsidR="00DF0D32" w:rsidRPr="00C50D9F" w:rsidRDefault="00DF0D32" w:rsidP="000D2DDF">
      <w:pPr>
        <w:tabs>
          <w:tab w:val="left" w:pos="709"/>
          <w:tab w:val="right" w:pos="6440"/>
          <w:tab w:val="right" w:pos="8680"/>
        </w:tabs>
        <w:spacing w:before="120" w:after="120"/>
        <w:jc w:val="both"/>
        <w:rPr>
          <w:b/>
          <w:sz w:val="28"/>
          <w:szCs w:val="28"/>
          <w:lang w:val="vi-VN"/>
        </w:rPr>
      </w:pPr>
      <w:r w:rsidRPr="00C50D9F">
        <w:rPr>
          <w:sz w:val="28"/>
          <w:szCs w:val="28"/>
          <w:lang w:val="vi-VN"/>
        </w:rPr>
        <w:tab/>
      </w:r>
      <w:r w:rsidRPr="00C50D9F">
        <w:rPr>
          <w:b/>
          <w:sz w:val="28"/>
          <w:szCs w:val="28"/>
          <w:lang w:val="vi-VN"/>
        </w:rPr>
        <w:t>3. Tình hình thu hồi nợ thuế 10 tháng năm 2020:</w:t>
      </w:r>
    </w:p>
    <w:p w14:paraId="3742388F" w14:textId="77777777" w:rsidR="00DF0D32" w:rsidRPr="00C50D9F" w:rsidRDefault="00DF0D32" w:rsidP="000D2DDF">
      <w:pPr>
        <w:spacing w:before="120" w:after="120"/>
        <w:ind w:firstLine="567"/>
        <w:jc w:val="both"/>
        <w:outlineLvl w:val="0"/>
        <w:rPr>
          <w:sz w:val="28"/>
          <w:szCs w:val="28"/>
          <w:lang w:val="vi-VN"/>
        </w:rPr>
      </w:pPr>
      <w:r w:rsidRPr="00C50D9F">
        <w:rPr>
          <w:sz w:val="28"/>
          <w:szCs w:val="28"/>
          <w:lang w:val="vi-VN"/>
        </w:rPr>
        <w:tab/>
        <w:t>Nợ thuế toàn tỉnh 10 tháng năm 2020 là 1.225 tỷ đồng, tăng 415 tỷ đồng (tăng 49%) so với thời điểm 31/12/2019. Trong đó:</w:t>
      </w:r>
    </w:p>
    <w:p w14:paraId="0280A6B0" w14:textId="77777777" w:rsidR="00DF0D32" w:rsidRPr="00C50D9F" w:rsidRDefault="00DF0D32" w:rsidP="000D2DDF">
      <w:pPr>
        <w:spacing w:before="120" w:after="120"/>
        <w:ind w:firstLine="567"/>
        <w:jc w:val="both"/>
        <w:outlineLvl w:val="0"/>
        <w:rPr>
          <w:sz w:val="28"/>
          <w:szCs w:val="28"/>
          <w:lang w:val="vi-VN"/>
        </w:rPr>
      </w:pPr>
      <w:r w:rsidRPr="00C50D9F">
        <w:rPr>
          <w:sz w:val="28"/>
          <w:szCs w:val="28"/>
          <w:lang w:val="vi-VN"/>
        </w:rPr>
        <w:t xml:space="preserve">- Nợ thông thường là 798 tỷ đồng, tăng 319 tỷ đồng (tăng 66%), </w:t>
      </w:r>
    </w:p>
    <w:p w14:paraId="1C874E29" w14:textId="77777777" w:rsidR="00DF0D32" w:rsidRPr="00C50D9F" w:rsidRDefault="00DF0D32" w:rsidP="000D2DDF">
      <w:pPr>
        <w:spacing w:before="120" w:after="120"/>
        <w:ind w:firstLine="567"/>
        <w:jc w:val="both"/>
        <w:outlineLvl w:val="0"/>
        <w:rPr>
          <w:sz w:val="28"/>
          <w:szCs w:val="28"/>
          <w:lang w:val="vi-VN"/>
        </w:rPr>
      </w:pPr>
      <w:r w:rsidRPr="00C50D9F">
        <w:rPr>
          <w:sz w:val="28"/>
          <w:szCs w:val="28"/>
          <w:lang w:val="vi-VN"/>
        </w:rPr>
        <w:t>- Nợ khó thu là 402 tỷ đồng, tăng 63,3 tỷ đồng (tăng 18%).</w:t>
      </w:r>
    </w:p>
    <w:p w14:paraId="0DCE326C" w14:textId="77777777" w:rsidR="00DF0D32" w:rsidRPr="00C50D9F" w:rsidRDefault="00DF0D32" w:rsidP="000D2DDF">
      <w:pPr>
        <w:spacing w:before="120" w:after="120"/>
        <w:ind w:firstLine="567"/>
        <w:jc w:val="both"/>
        <w:outlineLvl w:val="0"/>
        <w:rPr>
          <w:sz w:val="28"/>
          <w:szCs w:val="28"/>
          <w:lang w:val="vi-VN"/>
        </w:rPr>
      </w:pPr>
      <w:r w:rsidRPr="00C50D9F">
        <w:rPr>
          <w:sz w:val="28"/>
          <w:szCs w:val="28"/>
          <w:lang w:val="vi-VN"/>
        </w:rPr>
        <w:t>- Nợ chờ điều chỉnh là 11,7 tỷ đồng, giảm 5,9 tỷ đồng (giảm 33,7%).</w:t>
      </w:r>
    </w:p>
    <w:p w14:paraId="40DBF8A4" w14:textId="41AA08D5" w:rsidR="00AD06F5" w:rsidRPr="00C50D9F" w:rsidRDefault="00AD06F5" w:rsidP="000D2DDF">
      <w:pPr>
        <w:spacing w:before="120" w:after="120"/>
        <w:ind w:firstLine="709"/>
        <w:jc w:val="both"/>
        <w:rPr>
          <w:b/>
          <w:sz w:val="28"/>
          <w:szCs w:val="28"/>
          <w:lang w:val="vi-VN"/>
        </w:rPr>
      </w:pPr>
      <w:r w:rsidRPr="00C50D9F">
        <w:rPr>
          <w:b/>
          <w:sz w:val="28"/>
          <w:szCs w:val="28"/>
          <w:lang w:val="vi-VN"/>
        </w:rPr>
        <w:t>II. So sánh phương án</w:t>
      </w:r>
      <w:r w:rsidR="008E2DA2" w:rsidRPr="00C50D9F">
        <w:rPr>
          <w:b/>
          <w:sz w:val="28"/>
          <w:szCs w:val="28"/>
          <w:lang w:val="vi-VN"/>
        </w:rPr>
        <w:t xml:space="preserve"> trên cơ sở số</w:t>
      </w:r>
      <w:r w:rsidRPr="00C50D9F">
        <w:rPr>
          <w:b/>
          <w:sz w:val="28"/>
          <w:szCs w:val="28"/>
          <w:lang w:val="vi-VN"/>
        </w:rPr>
        <w:t xml:space="preserve"> thu 10 tháng so với phương án</w:t>
      </w:r>
      <w:r w:rsidR="008E2DA2" w:rsidRPr="00C50D9F">
        <w:rPr>
          <w:b/>
          <w:sz w:val="28"/>
          <w:szCs w:val="28"/>
          <w:lang w:val="vi-VN"/>
        </w:rPr>
        <w:t xml:space="preserve"> đã </w:t>
      </w:r>
      <w:r w:rsidRPr="00C50D9F">
        <w:rPr>
          <w:b/>
          <w:sz w:val="28"/>
          <w:szCs w:val="28"/>
          <w:lang w:val="vi-VN"/>
        </w:rPr>
        <w:t xml:space="preserve">trình HĐND tỉnh </w:t>
      </w:r>
      <w:r w:rsidR="007365B9" w:rsidRPr="00C50D9F">
        <w:rPr>
          <w:b/>
          <w:sz w:val="28"/>
          <w:szCs w:val="28"/>
          <w:lang w:val="vi-VN"/>
        </w:rPr>
        <w:t>tại kỳ họp thứ 11</w:t>
      </w:r>
    </w:p>
    <w:p w14:paraId="2EFC61FE" w14:textId="626AF706" w:rsidR="007365B9" w:rsidRPr="00C50D9F" w:rsidRDefault="007365B9" w:rsidP="000D2DDF">
      <w:pPr>
        <w:spacing w:before="120" w:after="120"/>
        <w:ind w:firstLine="709"/>
        <w:jc w:val="both"/>
        <w:rPr>
          <w:sz w:val="28"/>
          <w:szCs w:val="28"/>
          <w:lang w:val="vi-VN"/>
        </w:rPr>
      </w:pPr>
      <w:r w:rsidRPr="00C50D9F">
        <w:rPr>
          <w:sz w:val="28"/>
          <w:szCs w:val="28"/>
          <w:lang w:val="vi-VN"/>
        </w:rPr>
        <w:t>Căn cứ số ước thu NSNN</w:t>
      </w:r>
      <w:r w:rsidR="008E2DA2" w:rsidRPr="00C50D9F">
        <w:rPr>
          <w:sz w:val="28"/>
          <w:szCs w:val="28"/>
          <w:lang w:val="vi-VN"/>
        </w:rPr>
        <w:t xml:space="preserve"> nêu</w:t>
      </w:r>
      <w:r w:rsidRPr="00C50D9F">
        <w:rPr>
          <w:sz w:val="28"/>
          <w:szCs w:val="28"/>
          <w:lang w:val="vi-VN"/>
        </w:rPr>
        <w:t xml:space="preserve"> trên, thu NSĐP được hưởng </w:t>
      </w:r>
      <w:r w:rsidR="008E2DA2" w:rsidRPr="00C50D9F">
        <w:rPr>
          <w:sz w:val="28"/>
          <w:szCs w:val="28"/>
          <w:lang w:val="vi-VN"/>
        </w:rPr>
        <w:t>là 8.278 tỷ đồng, so với dự toán vẫn còn</w:t>
      </w:r>
      <w:r w:rsidRPr="00C50D9F">
        <w:rPr>
          <w:sz w:val="28"/>
          <w:szCs w:val="28"/>
          <w:lang w:val="vi-VN"/>
        </w:rPr>
        <w:t xml:space="preserve"> </w:t>
      </w:r>
      <w:r w:rsidR="008E2DA2" w:rsidRPr="00C50D9F">
        <w:rPr>
          <w:sz w:val="28"/>
          <w:szCs w:val="28"/>
          <w:lang w:val="vi-VN"/>
        </w:rPr>
        <w:t>hụt 2.732 tỷ đồng. T</w:t>
      </w:r>
      <w:r w:rsidRPr="00C50D9F">
        <w:rPr>
          <w:sz w:val="28"/>
          <w:szCs w:val="28"/>
          <w:lang w:val="vi-VN"/>
        </w:rPr>
        <w:t>uy nhiên, so với phương án trình HĐND tỉnh tại kỳ họp thứ 11 tăng 490 tỷ đồng,</w:t>
      </w:r>
      <w:r w:rsidR="008E2DA2" w:rsidRPr="00C50D9F">
        <w:rPr>
          <w:sz w:val="28"/>
          <w:szCs w:val="28"/>
          <w:lang w:val="vi-VN"/>
        </w:rPr>
        <w:t xml:space="preserve"> đồng thời bổ sung một số nguồn để đưa vào cân đối,</w:t>
      </w:r>
      <w:r w:rsidRPr="00C50D9F">
        <w:rPr>
          <w:sz w:val="28"/>
          <w:szCs w:val="28"/>
          <w:lang w:val="vi-VN"/>
        </w:rPr>
        <w:t xml:space="preserve"> cụ thể chênh lệch 02 phương án như sau:</w:t>
      </w:r>
    </w:p>
    <w:p w14:paraId="68254151" w14:textId="16781627" w:rsidR="007365B9" w:rsidRPr="00C50D9F" w:rsidRDefault="000D2DDF" w:rsidP="007F4195">
      <w:pPr>
        <w:jc w:val="right"/>
        <w:rPr>
          <w:i/>
          <w:szCs w:val="28"/>
        </w:rPr>
      </w:pPr>
      <w:r w:rsidRPr="00C50D9F">
        <w:rPr>
          <w:i/>
          <w:sz w:val="28"/>
          <w:szCs w:val="28"/>
          <w:lang w:val="vi-VN"/>
        </w:rPr>
        <w:br w:type="page"/>
      </w:r>
      <w:r w:rsidR="007F4195">
        <w:rPr>
          <w:i/>
          <w:sz w:val="28"/>
          <w:szCs w:val="28"/>
        </w:rPr>
        <w:lastRenderedPageBreak/>
        <w:t>Đ</w:t>
      </w:r>
      <w:r w:rsidR="007365B9" w:rsidRPr="00C50D9F">
        <w:rPr>
          <w:i/>
          <w:szCs w:val="28"/>
        </w:rPr>
        <w:t>ơn vị: tỷ đồng</w:t>
      </w:r>
    </w:p>
    <w:tbl>
      <w:tblPr>
        <w:tblW w:w="5418" w:type="pct"/>
        <w:tblInd w:w="-459" w:type="dxa"/>
        <w:tblLayout w:type="fixed"/>
        <w:tblLook w:val="04A0" w:firstRow="1" w:lastRow="0" w:firstColumn="1" w:lastColumn="0" w:noHBand="0" w:noVBand="1"/>
      </w:tblPr>
      <w:tblGrid>
        <w:gridCol w:w="712"/>
        <w:gridCol w:w="4400"/>
        <w:gridCol w:w="1135"/>
        <w:gridCol w:w="1137"/>
        <w:gridCol w:w="853"/>
        <w:gridCol w:w="849"/>
        <w:gridCol w:w="978"/>
      </w:tblGrid>
      <w:tr w:rsidR="00745A79" w:rsidRPr="00C50D9F" w14:paraId="679683DE" w14:textId="77777777" w:rsidTr="00360029">
        <w:trPr>
          <w:trHeight w:val="315"/>
          <w:tblHeader/>
        </w:trPr>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C150B" w14:textId="77777777" w:rsidR="000D2DDF" w:rsidRPr="00C50D9F" w:rsidRDefault="000D2DDF">
            <w:pPr>
              <w:jc w:val="center"/>
              <w:rPr>
                <w:b/>
                <w:bCs/>
              </w:rPr>
            </w:pPr>
            <w:r w:rsidRPr="00C50D9F">
              <w:rPr>
                <w:b/>
                <w:bCs/>
              </w:rPr>
              <w:t>STT</w:t>
            </w:r>
          </w:p>
        </w:tc>
        <w:tc>
          <w:tcPr>
            <w:tcW w:w="2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026FB" w14:textId="77777777" w:rsidR="000D2DDF" w:rsidRPr="00C50D9F" w:rsidRDefault="000D2DDF">
            <w:pPr>
              <w:jc w:val="center"/>
              <w:rPr>
                <w:b/>
                <w:bCs/>
              </w:rPr>
            </w:pPr>
            <w:r w:rsidRPr="00C50D9F">
              <w:rPr>
                <w:b/>
                <w:bCs/>
              </w:rPr>
              <w:t>Nội dung</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438E3" w14:textId="77777777" w:rsidR="000D2DDF" w:rsidRPr="00C50D9F" w:rsidRDefault="000D2DDF">
            <w:pPr>
              <w:jc w:val="center"/>
              <w:rPr>
                <w:b/>
                <w:bCs/>
              </w:rPr>
            </w:pPr>
            <w:r w:rsidRPr="00C50D9F">
              <w:rPr>
                <w:b/>
                <w:bCs/>
              </w:rPr>
              <w:t>Phương án đã trình HĐND</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71DCE" w14:textId="77777777" w:rsidR="000D2DDF" w:rsidRPr="00C50D9F" w:rsidRDefault="000D2DDF">
            <w:pPr>
              <w:jc w:val="center"/>
              <w:rPr>
                <w:b/>
                <w:bCs/>
              </w:rPr>
            </w:pPr>
            <w:r w:rsidRPr="00C50D9F">
              <w:rPr>
                <w:b/>
                <w:bCs/>
              </w:rPr>
              <w:t>Phương án theo số 10 tháng</w:t>
            </w:r>
          </w:p>
        </w:tc>
        <w:tc>
          <w:tcPr>
            <w:tcW w:w="1332" w:type="pct"/>
            <w:gridSpan w:val="3"/>
            <w:tcBorders>
              <w:top w:val="single" w:sz="4" w:space="0" w:color="auto"/>
              <w:left w:val="nil"/>
              <w:bottom w:val="single" w:sz="4" w:space="0" w:color="auto"/>
              <w:right w:val="single" w:sz="4" w:space="0" w:color="auto"/>
            </w:tcBorders>
            <w:shd w:val="clear" w:color="auto" w:fill="auto"/>
            <w:vAlign w:val="center"/>
            <w:hideMark/>
          </w:tcPr>
          <w:p w14:paraId="35CF2A4C" w14:textId="77777777" w:rsidR="000D2DDF" w:rsidRPr="00C50D9F" w:rsidRDefault="000D2DDF">
            <w:pPr>
              <w:jc w:val="center"/>
              <w:rPr>
                <w:b/>
                <w:bCs/>
              </w:rPr>
            </w:pPr>
            <w:r w:rsidRPr="00C50D9F">
              <w:rPr>
                <w:b/>
                <w:bCs/>
              </w:rPr>
              <w:t>Chênh lệch</w:t>
            </w:r>
          </w:p>
        </w:tc>
      </w:tr>
      <w:tr w:rsidR="00745A79" w:rsidRPr="00C50D9F" w14:paraId="689DE9D1" w14:textId="77777777" w:rsidTr="00360029">
        <w:trPr>
          <w:trHeight w:val="315"/>
          <w:tblHeader/>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144DC8D2" w14:textId="77777777" w:rsidR="000D2DDF" w:rsidRPr="00C50D9F" w:rsidRDefault="000D2DDF">
            <w:pPr>
              <w:rPr>
                <w:b/>
                <w:bCs/>
              </w:rPr>
            </w:pPr>
          </w:p>
        </w:tc>
        <w:tc>
          <w:tcPr>
            <w:tcW w:w="2186" w:type="pct"/>
            <w:vMerge/>
            <w:tcBorders>
              <w:top w:val="single" w:sz="4" w:space="0" w:color="auto"/>
              <w:left w:val="single" w:sz="4" w:space="0" w:color="auto"/>
              <w:bottom w:val="single" w:sz="4" w:space="0" w:color="auto"/>
              <w:right w:val="single" w:sz="4" w:space="0" w:color="auto"/>
            </w:tcBorders>
            <w:vAlign w:val="center"/>
            <w:hideMark/>
          </w:tcPr>
          <w:p w14:paraId="071DECB8" w14:textId="77777777" w:rsidR="000D2DDF" w:rsidRPr="00C50D9F" w:rsidRDefault="000D2DDF">
            <w:pPr>
              <w:rPr>
                <w:b/>
                <w:bCs/>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220F0CD0" w14:textId="77777777" w:rsidR="000D2DDF" w:rsidRPr="00C50D9F" w:rsidRDefault="000D2DDF">
            <w:pPr>
              <w:rPr>
                <w:b/>
                <w:bCs/>
              </w:rPr>
            </w:pP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366B435B" w14:textId="77777777" w:rsidR="000D2DDF" w:rsidRPr="00C50D9F" w:rsidRDefault="000D2DDF">
            <w:pPr>
              <w:rPr>
                <w:b/>
                <w:bCs/>
              </w:rPr>
            </w:pPr>
          </w:p>
        </w:tc>
        <w:tc>
          <w:tcPr>
            <w:tcW w:w="424" w:type="pct"/>
            <w:tcBorders>
              <w:top w:val="nil"/>
              <w:left w:val="nil"/>
              <w:bottom w:val="single" w:sz="4" w:space="0" w:color="auto"/>
              <w:right w:val="single" w:sz="4" w:space="0" w:color="auto"/>
            </w:tcBorders>
            <w:shd w:val="clear" w:color="auto" w:fill="auto"/>
            <w:vAlign w:val="center"/>
            <w:hideMark/>
          </w:tcPr>
          <w:p w14:paraId="4C03D1F3" w14:textId="77777777" w:rsidR="000D2DDF" w:rsidRPr="00C50D9F" w:rsidRDefault="000D2DDF">
            <w:pPr>
              <w:jc w:val="center"/>
              <w:rPr>
                <w:b/>
                <w:bCs/>
              </w:rPr>
            </w:pPr>
            <w:r w:rsidRPr="00C50D9F">
              <w:rPr>
                <w:b/>
                <w:bCs/>
              </w:rPr>
              <w:t>Tổng cộng</w:t>
            </w:r>
          </w:p>
        </w:tc>
        <w:tc>
          <w:tcPr>
            <w:tcW w:w="422" w:type="pct"/>
            <w:tcBorders>
              <w:top w:val="nil"/>
              <w:left w:val="nil"/>
              <w:bottom w:val="single" w:sz="4" w:space="0" w:color="auto"/>
              <w:right w:val="single" w:sz="4" w:space="0" w:color="auto"/>
            </w:tcBorders>
            <w:shd w:val="clear" w:color="auto" w:fill="auto"/>
            <w:vAlign w:val="center"/>
            <w:hideMark/>
          </w:tcPr>
          <w:p w14:paraId="499A3397" w14:textId="77777777" w:rsidR="000D2DDF" w:rsidRPr="00C50D9F" w:rsidRDefault="000D2DDF">
            <w:pPr>
              <w:jc w:val="center"/>
              <w:rPr>
                <w:b/>
                <w:bCs/>
              </w:rPr>
            </w:pPr>
            <w:r w:rsidRPr="00C50D9F">
              <w:rPr>
                <w:b/>
                <w:bCs/>
              </w:rPr>
              <w:t>NS tỉnh</w:t>
            </w:r>
          </w:p>
        </w:tc>
        <w:tc>
          <w:tcPr>
            <w:tcW w:w="487" w:type="pct"/>
            <w:tcBorders>
              <w:top w:val="nil"/>
              <w:left w:val="nil"/>
              <w:bottom w:val="single" w:sz="4" w:space="0" w:color="auto"/>
              <w:right w:val="single" w:sz="4" w:space="0" w:color="auto"/>
            </w:tcBorders>
            <w:shd w:val="clear" w:color="auto" w:fill="auto"/>
            <w:vAlign w:val="center"/>
            <w:hideMark/>
          </w:tcPr>
          <w:p w14:paraId="3BB9F94E" w14:textId="77777777" w:rsidR="000D2DDF" w:rsidRPr="00C50D9F" w:rsidRDefault="000D2DDF">
            <w:pPr>
              <w:jc w:val="center"/>
              <w:rPr>
                <w:b/>
                <w:bCs/>
              </w:rPr>
            </w:pPr>
            <w:r w:rsidRPr="00C50D9F">
              <w:rPr>
                <w:b/>
                <w:bCs/>
              </w:rPr>
              <w:t>NS huyện</w:t>
            </w:r>
          </w:p>
        </w:tc>
      </w:tr>
      <w:tr w:rsidR="00745A79" w:rsidRPr="00C50D9F" w14:paraId="0135E43E"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D1FF7E1" w14:textId="77777777" w:rsidR="000D2DDF" w:rsidRPr="00C50D9F" w:rsidRDefault="000D2DDF">
            <w:pPr>
              <w:jc w:val="center"/>
              <w:rPr>
                <w:b/>
                <w:bCs/>
              </w:rPr>
            </w:pPr>
            <w:r w:rsidRPr="00C50D9F">
              <w:rPr>
                <w:b/>
                <w:bCs/>
              </w:rPr>
              <w:t>I</w:t>
            </w:r>
          </w:p>
        </w:tc>
        <w:tc>
          <w:tcPr>
            <w:tcW w:w="2186" w:type="pct"/>
            <w:tcBorders>
              <w:top w:val="nil"/>
              <w:left w:val="nil"/>
              <w:bottom w:val="single" w:sz="4" w:space="0" w:color="auto"/>
              <w:right w:val="single" w:sz="4" w:space="0" w:color="auto"/>
            </w:tcBorders>
            <w:shd w:val="clear" w:color="auto" w:fill="auto"/>
            <w:vAlign w:val="center"/>
            <w:hideMark/>
          </w:tcPr>
          <w:p w14:paraId="1E753D5F" w14:textId="77777777" w:rsidR="000D2DDF" w:rsidRPr="00C50D9F" w:rsidRDefault="000D2DDF">
            <w:pPr>
              <w:rPr>
                <w:b/>
                <w:bCs/>
              </w:rPr>
            </w:pPr>
            <w:r w:rsidRPr="00C50D9F">
              <w:rPr>
                <w:b/>
                <w:bCs/>
              </w:rPr>
              <w:t>Thu NSNN</w:t>
            </w:r>
          </w:p>
        </w:tc>
        <w:tc>
          <w:tcPr>
            <w:tcW w:w="564" w:type="pct"/>
            <w:tcBorders>
              <w:top w:val="nil"/>
              <w:left w:val="nil"/>
              <w:bottom w:val="single" w:sz="4" w:space="0" w:color="auto"/>
              <w:right w:val="single" w:sz="4" w:space="0" w:color="auto"/>
            </w:tcBorders>
            <w:shd w:val="clear" w:color="auto" w:fill="auto"/>
            <w:vAlign w:val="center"/>
            <w:hideMark/>
          </w:tcPr>
          <w:p w14:paraId="12C015B2" w14:textId="77777777" w:rsidR="000D2DDF" w:rsidRPr="00C50D9F" w:rsidRDefault="000D2DDF">
            <w:pPr>
              <w:jc w:val="right"/>
              <w:rPr>
                <w:b/>
                <w:bCs/>
              </w:rPr>
            </w:pPr>
            <w:r w:rsidRPr="00C50D9F">
              <w:rPr>
                <w:b/>
                <w:bCs/>
              </w:rPr>
              <w:t>12.177</w:t>
            </w:r>
          </w:p>
        </w:tc>
        <w:tc>
          <w:tcPr>
            <w:tcW w:w="565" w:type="pct"/>
            <w:tcBorders>
              <w:top w:val="nil"/>
              <w:left w:val="nil"/>
              <w:bottom w:val="single" w:sz="4" w:space="0" w:color="auto"/>
              <w:right w:val="single" w:sz="4" w:space="0" w:color="auto"/>
            </w:tcBorders>
            <w:shd w:val="clear" w:color="auto" w:fill="auto"/>
            <w:vAlign w:val="center"/>
            <w:hideMark/>
          </w:tcPr>
          <w:p w14:paraId="6E0CF945" w14:textId="77777777" w:rsidR="000D2DDF" w:rsidRPr="00C50D9F" w:rsidRDefault="000D2DDF">
            <w:pPr>
              <w:jc w:val="right"/>
              <w:rPr>
                <w:b/>
                <w:bCs/>
              </w:rPr>
            </w:pPr>
            <w:r w:rsidRPr="00C50D9F">
              <w:rPr>
                <w:b/>
                <w:bCs/>
              </w:rPr>
              <w:t>14.287</w:t>
            </w:r>
          </w:p>
        </w:tc>
        <w:tc>
          <w:tcPr>
            <w:tcW w:w="424" w:type="pct"/>
            <w:tcBorders>
              <w:top w:val="nil"/>
              <w:left w:val="nil"/>
              <w:bottom w:val="single" w:sz="4" w:space="0" w:color="auto"/>
              <w:right w:val="single" w:sz="4" w:space="0" w:color="auto"/>
            </w:tcBorders>
            <w:shd w:val="clear" w:color="auto" w:fill="auto"/>
            <w:vAlign w:val="center"/>
            <w:hideMark/>
          </w:tcPr>
          <w:p w14:paraId="02C3C155" w14:textId="77777777" w:rsidR="000D2DDF" w:rsidRPr="00C50D9F" w:rsidRDefault="000D2DDF">
            <w:pPr>
              <w:jc w:val="right"/>
              <w:rPr>
                <w:b/>
                <w:bCs/>
              </w:rPr>
            </w:pPr>
            <w:r w:rsidRPr="00C50D9F">
              <w:rPr>
                <w:b/>
                <w:bCs/>
              </w:rPr>
              <w:t>2.110</w:t>
            </w:r>
          </w:p>
        </w:tc>
        <w:tc>
          <w:tcPr>
            <w:tcW w:w="422" w:type="pct"/>
            <w:tcBorders>
              <w:top w:val="nil"/>
              <w:left w:val="nil"/>
              <w:bottom w:val="single" w:sz="4" w:space="0" w:color="auto"/>
              <w:right w:val="single" w:sz="4" w:space="0" w:color="auto"/>
            </w:tcBorders>
            <w:shd w:val="clear" w:color="auto" w:fill="auto"/>
            <w:vAlign w:val="center"/>
            <w:hideMark/>
          </w:tcPr>
          <w:p w14:paraId="2ADC97B2" w14:textId="77777777" w:rsidR="000D2DDF" w:rsidRPr="00C50D9F" w:rsidRDefault="000D2DDF">
            <w:pPr>
              <w:jc w:val="right"/>
              <w:rPr>
                <w:b/>
                <w:bCs/>
              </w:rPr>
            </w:pPr>
            <w:r w:rsidRPr="00C50D9F">
              <w:rPr>
                <w:b/>
                <w:bCs/>
              </w:rPr>
              <w:t>0</w:t>
            </w:r>
          </w:p>
        </w:tc>
        <w:tc>
          <w:tcPr>
            <w:tcW w:w="487" w:type="pct"/>
            <w:tcBorders>
              <w:top w:val="nil"/>
              <w:left w:val="nil"/>
              <w:bottom w:val="single" w:sz="4" w:space="0" w:color="auto"/>
              <w:right w:val="single" w:sz="4" w:space="0" w:color="auto"/>
            </w:tcBorders>
            <w:shd w:val="clear" w:color="auto" w:fill="auto"/>
            <w:vAlign w:val="center"/>
            <w:hideMark/>
          </w:tcPr>
          <w:p w14:paraId="6BB45BE2" w14:textId="77777777" w:rsidR="000D2DDF" w:rsidRPr="00C50D9F" w:rsidRDefault="000D2DDF">
            <w:pPr>
              <w:jc w:val="right"/>
              <w:rPr>
                <w:b/>
                <w:bCs/>
              </w:rPr>
            </w:pPr>
            <w:r w:rsidRPr="00C50D9F">
              <w:rPr>
                <w:b/>
                <w:bCs/>
              </w:rPr>
              <w:t>0</w:t>
            </w:r>
          </w:p>
        </w:tc>
      </w:tr>
      <w:tr w:rsidR="00745A79" w:rsidRPr="00C50D9F" w14:paraId="55F7E1DF"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B81CACF" w14:textId="77777777" w:rsidR="000D2DDF" w:rsidRPr="00C50D9F" w:rsidRDefault="000D2DDF">
            <w:pPr>
              <w:jc w:val="center"/>
              <w:rPr>
                <w:b/>
              </w:rPr>
            </w:pPr>
            <w:r w:rsidRPr="00C50D9F">
              <w:rPr>
                <w:b/>
              </w:rPr>
              <w:t>1</w:t>
            </w:r>
          </w:p>
        </w:tc>
        <w:tc>
          <w:tcPr>
            <w:tcW w:w="2186" w:type="pct"/>
            <w:tcBorders>
              <w:top w:val="nil"/>
              <w:left w:val="nil"/>
              <w:bottom w:val="single" w:sz="4" w:space="0" w:color="auto"/>
              <w:right w:val="single" w:sz="4" w:space="0" w:color="auto"/>
            </w:tcBorders>
            <w:shd w:val="clear" w:color="auto" w:fill="auto"/>
            <w:vAlign w:val="center"/>
            <w:hideMark/>
          </w:tcPr>
          <w:p w14:paraId="0D4E2817" w14:textId="77777777" w:rsidR="000D2DDF" w:rsidRPr="00C50D9F" w:rsidRDefault="000D2DDF">
            <w:pPr>
              <w:rPr>
                <w:b/>
              </w:rPr>
            </w:pPr>
            <w:r w:rsidRPr="00C50D9F">
              <w:rPr>
                <w:b/>
              </w:rPr>
              <w:t>Thu từ hoạt động xuất nhập khẩu</w:t>
            </w:r>
          </w:p>
        </w:tc>
        <w:tc>
          <w:tcPr>
            <w:tcW w:w="564" w:type="pct"/>
            <w:tcBorders>
              <w:top w:val="nil"/>
              <w:left w:val="nil"/>
              <w:bottom w:val="single" w:sz="4" w:space="0" w:color="auto"/>
              <w:right w:val="single" w:sz="4" w:space="0" w:color="auto"/>
            </w:tcBorders>
            <w:shd w:val="clear" w:color="auto" w:fill="auto"/>
            <w:vAlign w:val="center"/>
            <w:hideMark/>
          </w:tcPr>
          <w:p w14:paraId="0A64C4E0" w14:textId="77777777" w:rsidR="000D2DDF" w:rsidRPr="00C50D9F" w:rsidRDefault="000D2DDF">
            <w:pPr>
              <w:jc w:val="right"/>
              <w:rPr>
                <w:b/>
              </w:rPr>
            </w:pPr>
            <w:r w:rsidRPr="00C50D9F">
              <w:rPr>
                <w:b/>
              </w:rPr>
              <w:t>1.300</w:t>
            </w:r>
          </w:p>
        </w:tc>
        <w:tc>
          <w:tcPr>
            <w:tcW w:w="565" w:type="pct"/>
            <w:tcBorders>
              <w:top w:val="nil"/>
              <w:left w:val="nil"/>
              <w:bottom w:val="single" w:sz="4" w:space="0" w:color="auto"/>
              <w:right w:val="single" w:sz="4" w:space="0" w:color="auto"/>
            </w:tcBorders>
            <w:shd w:val="clear" w:color="auto" w:fill="auto"/>
            <w:vAlign w:val="center"/>
            <w:hideMark/>
          </w:tcPr>
          <w:p w14:paraId="56E17E48" w14:textId="77777777" w:rsidR="000D2DDF" w:rsidRPr="00C50D9F" w:rsidRDefault="000D2DDF">
            <w:pPr>
              <w:jc w:val="right"/>
              <w:rPr>
                <w:b/>
              </w:rPr>
            </w:pPr>
            <w:r w:rsidRPr="00C50D9F">
              <w:rPr>
                <w:b/>
              </w:rPr>
              <w:t>2.804</w:t>
            </w:r>
          </w:p>
        </w:tc>
        <w:tc>
          <w:tcPr>
            <w:tcW w:w="424" w:type="pct"/>
            <w:tcBorders>
              <w:top w:val="nil"/>
              <w:left w:val="nil"/>
              <w:bottom w:val="single" w:sz="4" w:space="0" w:color="auto"/>
              <w:right w:val="single" w:sz="4" w:space="0" w:color="auto"/>
            </w:tcBorders>
            <w:shd w:val="clear" w:color="auto" w:fill="auto"/>
            <w:vAlign w:val="center"/>
            <w:hideMark/>
          </w:tcPr>
          <w:p w14:paraId="23B67B7E" w14:textId="77777777" w:rsidR="000D2DDF" w:rsidRPr="00C50D9F" w:rsidRDefault="000D2DDF">
            <w:pPr>
              <w:jc w:val="right"/>
              <w:rPr>
                <w:b/>
              </w:rPr>
            </w:pPr>
            <w:r w:rsidRPr="00C50D9F">
              <w:rPr>
                <w:b/>
              </w:rPr>
              <w:t>1.504</w:t>
            </w:r>
          </w:p>
        </w:tc>
        <w:tc>
          <w:tcPr>
            <w:tcW w:w="422" w:type="pct"/>
            <w:tcBorders>
              <w:top w:val="nil"/>
              <w:left w:val="nil"/>
              <w:bottom w:val="single" w:sz="4" w:space="0" w:color="auto"/>
              <w:right w:val="single" w:sz="4" w:space="0" w:color="auto"/>
            </w:tcBorders>
            <w:shd w:val="clear" w:color="auto" w:fill="auto"/>
            <w:vAlign w:val="center"/>
            <w:hideMark/>
          </w:tcPr>
          <w:p w14:paraId="2AAC5F26" w14:textId="77777777" w:rsidR="000D2DDF" w:rsidRPr="00C50D9F" w:rsidRDefault="000D2DDF">
            <w:r w:rsidRPr="00C50D9F">
              <w:t> </w:t>
            </w:r>
          </w:p>
        </w:tc>
        <w:tc>
          <w:tcPr>
            <w:tcW w:w="487" w:type="pct"/>
            <w:tcBorders>
              <w:top w:val="nil"/>
              <w:left w:val="nil"/>
              <w:bottom w:val="single" w:sz="4" w:space="0" w:color="auto"/>
              <w:right w:val="single" w:sz="4" w:space="0" w:color="auto"/>
            </w:tcBorders>
            <w:shd w:val="clear" w:color="auto" w:fill="auto"/>
            <w:vAlign w:val="center"/>
            <w:hideMark/>
          </w:tcPr>
          <w:p w14:paraId="31CB0E7F" w14:textId="77777777" w:rsidR="000D2DDF" w:rsidRPr="00C50D9F" w:rsidRDefault="000D2DDF">
            <w:r w:rsidRPr="00C50D9F">
              <w:t> </w:t>
            </w:r>
          </w:p>
        </w:tc>
      </w:tr>
      <w:tr w:rsidR="00745A79" w:rsidRPr="00C50D9F" w14:paraId="2115DA4B"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21A109A5" w14:textId="77777777" w:rsidR="000D2DDF" w:rsidRPr="00C50D9F" w:rsidRDefault="000D2DDF">
            <w:pPr>
              <w:jc w:val="center"/>
              <w:rPr>
                <w:b/>
              </w:rPr>
            </w:pPr>
            <w:r w:rsidRPr="00C50D9F">
              <w:rPr>
                <w:b/>
              </w:rPr>
              <w:t>2</w:t>
            </w:r>
          </w:p>
        </w:tc>
        <w:tc>
          <w:tcPr>
            <w:tcW w:w="2186" w:type="pct"/>
            <w:tcBorders>
              <w:top w:val="nil"/>
              <w:left w:val="nil"/>
              <w:bottom w:val="single" w:sz="4" w:space="0" w:color="auto"/>
              <w:right w:val="single" w:sz="4" w:space="0" w:color="auto"/>
            </w:tcBorders>
            <w:shd w:val="clear" w:color="auto" w:fill="auto"/>
            <w:vAlign w:val="center"/>
            <w:hideMark/>
          </w:tcPr>
          <w:p w14:paraId="39FBCC6B" w14:textId="77777777" w:rsidR="000D2DDF" w:rsidRPr="00C50D9F" w:rsidRDefault="000D2DDF">
            <w:pPr>
              <w:rPr>
                <w:b/>
              </w:rPr>
            </w:pPr>
            <w:r w:rsidRPr="00C50D9F">
              <w:rPr>
                <w:b/>
              </w:rPr>
              <w:t>Thu nội địa</w:t>
            </w:r>
          </w:p>
        </w:tc>
        <w:tc>
          <w:tcPr>
            <w:tcW w:w="564" w:type="pct"/>
            <w:tcBorders>
              <w:top w:val="nil"/>
              <w:left w:val="nil"/>
              <w:bottom w:val="single" w:sz="4" w:space="0" w:color="auto"/>
              <w:right w:val="single" w:sz="4" w:space="0" w:color="auto"/>
            </w:tcBorders>
            <w:shd w:val="clear" w:color="auto" w:fill="auto"/>
            <w:vAlign w:val="center"/>
            <w:hideMark/>
          </w:tcPr>
          <w:p w14:paraId="0BDDF7AC" w14:textId="77777777" w:rsidR="000D2DDF" w:rsidRPr="00C50D9F" w:rsidRDefault="000D2DDF">
            <w:pPr>
              <w:jc w:val="right"/>
              <w:rPr>
                <w:b/>
              </w:rPr>
            </w:pPr>
            <w:r w:rsidRPr="00C50D9F">
              <w:rPr>
                <w:b/>
              </w:rPr>
              <w:t>10.877</w:t>
            </w:r>
          </w:p>
        </w:tc>
        <w:tc>
          <w:tcPr>
            <w:tcW w:w="565" w:type="pct"/>
            <w:tcBorders>
              <w:top w:val="nil"/>
              <w:left w:val="nil"/>
              <w:bottom w:val="single" w:sz="4" w:space="0" w:color="auto"/>
              <w:right w:val="single" w:sz="4" w:space="0" w:color="auto"/>
            </w:tcBorders>
            <w:shd w:val="clear" w:color="auto" w:fill="auto"/>
            <w:vAlign w:val="center"/>
            <w:hideMark/>
          </w:tcPr>
          <w:p w14:paraId="5D7329F2" w14:textId="77777777" w:rsidR="000D2DDF" w:rsidRPr="00C50D9F" w:rsidRDefault="000D2DDF">
            <w:pPr>
              <w:jc w:val="right"/>
              <w:rPr>
                <w:b/>
              </w:rPr>
            </w:pPr>
            <w:r w:rsidRPr="00C50D9F">
              <w:rPr>
                <w:b/>
              </w:rPr>
              <w:t>11.483</w:t>
            </w:r>
          </w:p>
        </w:tc>
        <w:tc>
          <w:tcPr>
            <w:tcW w:w="424" w:type="pct"/>
            <w:tcBorders>
              <w:top w:val="nil"/>
              <w:left w:val="nil"/>
              <w:bottom w:val="single" w:sz="4" w:space="0" w:color="auto"/>
              <w:right w:val="single" w:sz="4" w:space="0" w:color="auto"/>
            </w:tcBorders>
            <w:shd w:val="clear" w:color="auto" w:fill="auto"/>
            <w:vAlign w:val="center"/>
            <w:hideMark/>
          </w:tcPr>
          <w:p w14:paraId="261D060D" w14:textId="77777777" w:rsidR="000D2DDF" w:rsidRPr="00C50D9F" w:rsidRDefault="000D2DDF">
            <w:pPr>
              <w:jc w:val="right"/>
              <w:rPr>
                <w:b/>
              </w:rPr>
            </w:pPr>
            <w:r w:rsidRPr="00C50D9F">
              <w:rPr>
                <w:b/>
              </w:rPr>
              <w:t>606</w:t>
            </w:r>
          </w:p>
        </w:tc>
        <w:tc>
          <w:tcPr>
            <w:tcW w:w="422" w:type="pct"/>
            <w:tcBorders>
              <w:top w:val="nil"/>
              <w:left w:val="nil"/>
              <w:bottom w:val="single" w:sz="4" w:space="0" w:color="auto"/>
              <w:right w:val="single" w:sz="4" w:space="0" w:color="auto"/>
            </w:tcBorders>
            <w:shd w:val="clear" w:color="auto" w:fill="auto"/>
            <w:vAlign w:val="center"/>
            <w:hideMark/>
          </w:tcPr>
          <w:p w14:paraId="427DF218" w14:textId="77777777" w:rsidR="000D2DDF" w:rsidRPr="00C50D9F" w:rsidRDefault="000D2DDF">
            <w:r w:rsidRPr="00C50D9F">
              <w:t> </w:t>
            </w:r>
          </w:p>
        </w:tc>
        <w:tc>
          <w:tcPr>
            <w:tcW w:w="487" w:type="pct"/>
            <w:tcBorders>
              <w:top w:val="nil"/>
              <w:left w:val="nil"/>
              <w:bottom w:val="single" w:sz="4" w:space="0" w:color="auto"/>
              <w:right w:val="single" w:sz="4" w:space="0" w:color="auto"/>
            </w:tcBorders>
            <w:shd w:val="clear" w:color="auto" w:fill="auto"/>
            <w:vAlign w:val="center"/>
            <w:hideMark/>
          </w:tcPr>
          <w:p w14:paraId="74BD6698" w14:textId="77777777" w:rsidR="000D2DDF" w:rsidRPr="00C50D9F" w:rsidRDefault="000D2DDF">
            <w:r w:rsidRPr="00C50D9F">
              <w:t> </w:t>
            </w:r>
          </w:p>
        </w:tc>
      </w:tr>
      <w:tr w:rsidR="0034063E" w:rsidRPr="00C50D9F" w14:paraId="1EFB7635"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5E643980" w14:textId="77777777" w:rsidR="0034063E" w:rsidRPr="00C50D9F" w:rsidRDefault="0034063E">
            <w:pPr>
              <w:jc w:val="center"/>
              <w:rPr>
                <w:b/>
                <w:bCs/>
              </w:rPr>
            </w:pPr>
            <w:r w:rsidRPr="00C50D9F">
              <w:rPr>
                <w:b/>
                <w:bCs/>
              </w:rPr>
              <w:t>II</w:t>
            </w:r>
          </w:p>
        </w:tc>
        <w:tc>
          <w:tcPr>
            <w:tcW w:w="2186" w:type="pct"/>
            <w:tcBorders>
              <w:top w:val="nil"/>
              <w:left w:val="nil"/>
              <w:bottom w:val="single" w:sz="4" w:space="0" w:color="auto"/>
              <w:right w:val="single" w:sz="4" w:space="0" w:color="auto"/>
            </w:tcBorders>
            <w:shd w:val="clear" w:color="auto" w:fill="auto"/>
            <w:vAlign w:val="center"/>
            <w:hideMark/>
          </w:tcPr>
          <w:p w14:paraId="45FEBD90" w14:textId="77777777" w:rsidR="0034063E" w:rsidRPr="00C50D9F" w:rsidRDefault="0034063E">
            <w:pPr>
              <w:rPr>
                <w:b/>
                <w:bCs/>
              </w:rPr>
            </w:pPr>
            <w:r w:rsidRPr="00C50D9F">
              <w:rPr>
                <w:b/>
                <w:bCs/>
              </w:rPr>
              <w:t>Tổng thu NSĐP</w:t>
            </w:r>
          </w:p>
        </w:tc>
        <w:tc>
          <w:tcPr>
            <w:tcW w:w="564" w:type="pct"/>
            <w:tcBorders>
              <w:top w:val="nil"/>
              <w:left w:val="nil"/>
              <w:bottom w:val="single" w:sz="4" w:space="0" w:color="auto"/>
              <w:right w:val="single" w:sz="4" w:space="0" w:color="auto"/>
            </w:tcBorders>
            <w:shd w:val="clear" w:color="auto" w:fill="auto"/>
            <w:vAlign w:val="center"/>
            <w:hideMark/>
          </w:tcPr>
          <w:p w14:paraId="58BB23E3" w14:textId="77777777" w:rsidR="0034063E" w:rsidRPr="00C50D9F" w:rsidRDefault="0034063E">
            <w:pPr>
              <w:jc w:val="right"/>
              <w:rPr>
                <w:b/>
                <w:bCs/>
              </w:rPr>
            </w:pPr>
            <w:r w:rsidRPr="00C50D9F">
              <w:rPr>
                <w:b/>
                <w:bCs/>
              </w:rPr>
              <w:t>13.281</w:t>
            </w:r>
          </w:p>
        </w:tc>
        <w:tc>
          <w:tcPr>
            <w:tcW w:w="565" w:type="pct"/>
            <w:tcBorders>
              <w:top w:val="nil"/>
              <w:left w:val="nil"/>
              <w:bottom w:val="single" w:sz="4" w:space="0" w:color="auto"/>
              <w:right w:val="single" w:sz="4" w:space="0" w:color="auto"/>
            </w:tcBorders>
            <w:shd w:val="clear" w:color="auto" w:fill="auto"/>
            <w:vAlign w:val="center"/>
            <w:hideMark/>
          </w:tcPr>
          <w:p w14:paraId="1E5CAEDB" w14:textId="77777777" w:rsidR="0034063E" w:rsidRPr="00C50D9F" w:rsidRDefault="0034063E">
            <w:pPr>
              <w:jc w:val="right"/>
              <w:rPr>
                <w:b/>
                <w:bCs/>
              </w:rPr>
            </w:pPr>
            <w:r w:rsidRPr="00C50D9F">
              <w:rPr>
                <w:b/>
                <w:bCs/>
              </w:rPr>
              <w:t>14.109</w:t>
            </w:r>
          </w:p>
        </w:tc>
        <w:tc>
          <w:tcPr>
            <w:tcW w:w="424" w:type="pct"/>
            <w:tcBorders>
              <w:top w:val="nil"/>
              <w:left w:val="nil"/>
              <w:bottom w:val="single" w:sz="4" w:space="0" w:color="auto"/>
              <w:right w:val="single" w:sz="4" w:space="0" w:color="auto"/>
            </w:tcBorders>
            <w:shd w:val="clear" w:color="auto" w:fill="auto"/>
            <w:vAlign w:val="center"/>
            <w:hideMark/>
          </w:tcPr>
          <w:p w14:paraId="64ACD6E8" w14:textId="6E62F2AF" w:rsidR="0034063E" w:rsidRPr="00C50D9F" w:rsidRDefault="0034063E">
            <w:pPr>
              <w:jc w:val="right"/>
              <w:rPr>
                <w:b/>
                <w:bCs/>
              </w:rPr>
            </w:pPr>
            <w:r w:rsidRPr="00C50D9F">
              <w:rPr>
                <w:b/>
                <w:bCs/>
              </w:rPr>
              <w:t>828</w:t>
            </w:r>
          </w:p>
        </w:tc>
        <w:tc>
          <w:tcPr>
            <w:tcW w:w="422" w:type="pct"/>
            <w:tcBorders>
              <w:top w:val="nil"/>
              <w:left w:val="nil"/>
              <w:bottom w:val="single" w:sz="4" w:space="0" w:color="auto"/>
              <w:right w:val="single" w:sz="4" w:space="0" w:color="auto"/>
            </w:tcBorders>
            <w:shd w:val="clear" w:color="auto" w:fill="auto"/>
            <w:vAlign w:val="center"/>
            <w:hideMark/>
          </w:tcPr>
          <w:p w14:paraId="55BD69D5" w14:textId="1003E903" w:rsidR="0034063E" w:rsidRPr="00C50D9F" w:rsidRDefault="0034063E">
            <w:pPr>
              <w:jc w:val="right"/>
              <w:rPr>
                <w:b/>
                <w:bCs/>
              </w:rPr>
            </w:pPr>
            <w:r w:rsidRPr="00C50D9F">
              <w:rPr>
                <w:b/>
                <w:bCs/>
              </w:rPr>
              <w:t>335</w:t>
            </w:r>
          </w:p>
        </w:tc>
        <w:tc>
          <w:tcPr>
            <w:tcW w:w="487" w:type="pct"/>
            <w:tcBorders>
              <w:top w:val="nil"/>
              <w:left w:val="nil"/>
              <w:bottom w:val="single" w:sz="4" w:space="0" w:color="auto"/>
              <w:right w:val="single" w:sz="4" w:space="0" w:color="auto"/>
            </w:tcBorders>
            <w:shd w:val="clear" w:color="auto" w:fill="auto"/>
            <w:vAlign w:val="center"/>
            <w:hideMark/>
          </w:tcPr>
          <w:p w14:paraId="5E91EB44" w14:textId="2E53FA7B" w:rsidR="0034063E" w:rsidRPr="00C50D9F" w:rsidRDefault="0034063E">
            <w:pPr>
              <w:jc w:val="right"/>
              <w:rPr>
                <w:b/>
                <w:bCs/>
              </w:rPr>
            </w:pPr>
            <w:r w:rsidRPr="00C50D9F">
              <w:rPr>
                <w:b/>
                <w:bCs/>
              </w:rPr>
              <w:t>493</w:t>
            </w:r>
          </w:p>
        </w:tc>
      </w:tr>
      <w:tr w:rsidR="0034063E" w:rsidRPr="00C50D9F" w14:paraId="15229608"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2FF29550" w14:textId="77777777" w:rsidR="0034063E" w:rsidRPr="00C50D9F" w:rsidRDefault="0034063E">
            <w:pPr>
              <w:jc w:val="center"/>
              <w:rPr>
                <w:b/>
              </w:rPr>
            </w:pPr>
            <w:r w:rsidRPr="00C50D9F">
              <w:rPr>
                <w:b/>
              </w:rPr>
              <w:t>1</w:t>
            </w:r>
          </w:p>
        </w:tc>
        <w:tc>
          <w:tcPr>
            <w:tcW w:w="2186" w:type="pct"/>
            <w:tcBorders>
              <w:top w:val="nil"/>
              <w:left w:val="nil"/>
              <w:bottom w:val="single" w:sz="4" w:space="0" w:color="auto"/>
              <w:right w:val="single" w:sz="4" w:space="0" w:color="auto"/>
            </w:tcBorders>
            <w:shd w:val="clear" w:color="auto" w:fill="auto"/>
            <w:vAlign w:val="center"/>
            <w:hideMark/>
          </w:tcPr>
          <w:p w14:paraId="0856F189" w14:textId="77777777" w:rsidR="0034063E" w:rsidRPr="00C50D9F" w:rsidRDefault="0034063E">
            <w:pPr>
              <w:rPr>
                <w:b/>
              </w:rPr>
            </w:pPr>
            <w:r w:rsidRPr="00C50D9F">
              <w:rPr>
                <w:b/>
              </w:rPr>
              <w:t>Thu NSĐP được hưởng</w:t>
            </w:r>
          </w:p>
        </w:tc>
        <w:tc>
          <w:tcPr>
            <w:tcW w:w="564" w:type="pct"/>
            <w:tcBorders>
              <w:top w:val="nil"/>
              <w:left w:val="nil"/>
              <w:bottom w:val="single" w:sz="4" w:space="0" w:color="auto"/>
              <w:right w:val="single" w:sz="4" w:space="0" w:color="auto"/>
            </w:tcBorders>
            <w:shd w:val="clear" w:color="auto" w:fill="auto"/>
            <w:vAlign w:val="center"/>
            <w:hideMark/>
          </w:tcPr>
          <w:p w14:paraId="0A7CD596" w14:textId="77777777" w:rsidR="0034063E" w:rsidRPr="00C50D9F" w:rsidRDefault="0034063E">
            <w:pPr>
              <w:jc w:val="right"/>
              <w:rPr>
                <w:b/>
              </w:rPr>
            </w:pPr>
            <w:r w:rsidRPr="00C50D9F">
              <w:rPr>
                <w:b/>
              </w:rPr>
              <w:t>7.788</w:t>
            </w:r>
          </w:p>
        </w:tc>
        <w:tc>
          <w:tcPr>
            <w:tcW w:w="565" w:type="pct"/>
            <w:tcBorders>
              <w:top w:val="nil"/>
              <w:left w:val="nil"/>
              <w:bottom w:val="single" w:sz="4" w:space="0" w:color="auto"/>
              <w:right w:val="single" w:sz="4" w:space="0" w:color="auto"/>
            </w:tcBorders>
            <w:shd w:val="clear" w:color="auto" w:fill="auto"/>
            <w:vAlign w:val="center"/>
            <w:hideMark/>
          </w:tcPr>
          <w:p w14:paraId="721A9389" w14:textId="77777777" w:rsidR="0034063E" w:rsidRPr="00C50D9F" w:rsidRDefault="0034063E">
            <w:pPr>
              <w:jc w:val="right"/>
              <w:rPr>
                <w:b/>
              </w:rPr>
            </w:pPr>
            <w:r w:rsidRPr="00C50D9F">
              <w:rPr>
                <w:b/>
              </w:rPr>
              <w:t>8.278</w:t>
            </w:r>
          </w:p>
        </w:tc>
        <w:tc>
          <w:tcPr>
            <w:tcW w:w="424" w:type="pct"/>
            <w:tcBorders>
              <w:top w:val="nil"/>
              <w:left w:val="nil"/>
              <w:bottom w:val="single" w:sz="4" w:space="0" w:color="auto"/>
              <w:right w:val="single" w:sz="4" w:space="0" w:color="auto"/>
            </w:tcBorders>
            <w:shd w:val="clear" w:color="auto" w:fill="auto"/>
            <w:vAlign w:val="center"/>
            <w:hideMark/>
          </w:tcPr>
          <w:p w14:paraId="009AE9E2" w14:textId="7D22E135" w:rsidR="0034063E" w:rsidRPr="00C50D9F" w:rsidRDefault="0034063E">
            <w:pPr>
              <w:jc w:val="right"/>
              <w:rPr>
                <w:b/>
              </w:rPr>
            </w:pPr>
            <w:r w:rsidRPr="00C50D9F">
              <w:rPr>
                <w:b/>
              </w:rPr>
              <w:t>490</w:t>
            </w:r>
          </w:p>
        </w:tc>
        <w:tc>
          <w:tcPr>
            <w:tcW w:w="422" w:type="pct"/>
            <w:tcBorders>
              <w:top w:val="nil"/>
              <w:left w:val="nil"/>
              <w:bottom w:val="single" w:sz="4" w:space="0" w:color="auto"/>
              <w:right w:val="single" w:sz="4" w:space="0" w:color="auto"/>
            </w:tcBorders>
            <w:shd w:val="clear" w:color="auto" w:fill="auto"/>
            <w:vAlign w:val="center"/>
            <w:hideMark/>
          </w:tcPr>
          <w:p w14:paraId="520B20FF" w14:textId="6B98407D" w:rsidR="0034063E" w:rsidRPr="00C50D9F" w:rsidRDefault="0034063E">
            <w:pPr>
              <w:jc w:val="right"/>
              <w:rPr>
                <w:b/>
              </w:rPr>
            </w:pPr>
            <w:r w:rsidRPr="00C50D9F">
              <w:rPr>
                <w:b/>
              </w:rPr>
              <w:t>348</w:t>
            </w:r>
          </w:p>
        </w:tc>
        <w:tc>
          <w:tcPr>
            <w:tcW w:w="487" w:type="pct"/>
            <w:tcBorders>
              <w:top w:val="nil"/>
              <w:left w:val="nil"/>
              <w:bottom w:val="single" w:sz="4" w:space="0" w:color="auto"/>
              <w:right w:val="single" w:sz="4" w:space="0" w:color="auto"/>
            </w:tcBorders>
            <w:shd w:val="clear" w:color="auto" w:fill="auto"/>
            <w:vAlign w:val="center"/>
            <w:hideMark/>
          </w:tcPr>
          <w:p w14:paraId="0FFDC2B0" w14:textId="4BF2B678" w:rsidR="0034063E" w:rsidRPr="00C50D9F" w:rsidRDefault="0034063E">
            <w:pPr>
              <w:jc w:val="right"/>
              <w:rPr>
                <w:b/>
              </w:rPr>
            </w:pPr>
            <w:r w:rsidRPr="00C50D9F">
              <w:rPr>
                <w:b/>
              </w:rPr>
              <w:t>142</w:t>
            </w:r>
          </w:p>
        </w:tc>
      </w:tr>
      <w:tr w:rsidR="0034063E" w:rsidRPr="00C50D9F" w14:paraId="51AC5ED7"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AE27E4E" w14:textId="77777777" w:rsidR="0034063E" w:rsidRPr="00C50D9F" w:rsidRDefault="0034063E">
            <w:pPr>
              <w:jc w:val="center"/>
            </w:pPr>
            <w:r w:rsidRPr="00C50D9F">
              <w:t> </w:t>
            </w:r>
          </w:p>
        </w:tc>
        <w:tc>
          <w:tcPr>
            <w:tcW w:w="2186" w:type="pct"/>
            <w:tcBorders>
              <w:top w:val="nil"/>
              <w:left w:val="nil"/>
              <w:bottom w:val="single" w:sz="4" w:space="0" w:color="auto"/>
              <w:right w:val="single" w:sz="4" w:space="0" w:color="auto"/>
            </w:tcBorders>
            <w:shd w:val="clear" w:color="auto" w:fill="auto"/>
            <w:vAlign w:val="center"/>
            <w:hideMark/>
          </w:tcPr>
          <w:p w14:paraId="0E146888" w14:textId="77777777" w:rsidR="0034063E" w:rsidRPr="00C50D9F" w:rsidRDefault="0034063E">
            <w:r w:rsidRPr="00C50D9F">
              <w:t>Trong đó:</w:t>
            </w:r>
          </w:p>
        </w:tc>
        <w:tc>
          <w:tcPr>
            <w:tcW w:w="564" w:type="pct"/>
            <w:tcBorders>
              <w:top w:val="nil"/>
              <w:left w:val="nil"/>
              <w:bottom w:val="single" w:sz="4" w:space="0" w:color="auto"/>
              <w:right w:val="single" w:sz="4" w:space="0" w:color="auto"/>
            </w:tcBorders>
            <w:shd w:val="clear" w:color="auto" w:fill="auto"/>
            <w:vAlign w:val="center"/>
            <w:hideMark/>
          </w:tcPr>
          <w:p w14:paraId="3FFAD5FD" w14:textId="77777777" w:rsidR="0034063E" w:rsidRPr="00C50D9F" w:rsidRDefault="0034063E">
            <w:r w:rsidRPr="00C50D9F">
              <w:t> </w:t>
            </w:r>
          </w:p>
        </w:tc>
        <w:tc>
          <w:tcPr>
            <w:tcW w:w="565" w:type="pct"/>
            <w:tcBorders>
              <w:top w:val="nil"/>
              <w:left w:val="nil"/>
              <w:bottom w:val="single" w:sz="4" w:space="0" w:color="auto"/>
              <w:right w:val="single" w:sz="4" w:space="0" w:color="auto"/>
            </w:tcBorders>
            <w:shd w:val="clear" w:color="auto" w:fill="auto"/>
            <w:vAlign w:val="center"/>
            <w:hideMark/>
          </w:tcPr>
          <w:p w14:paraId="14F027AD" w14:textId="77777777" w:rsidR="0034063E" w:rsidRPr="00C50D9F" w:rsidRDefault="0034063E">
            <w:r w:rsidRPr="00C50D9F">
              <w:t> </w:t>
            </w:r>
          </w:p>
        </w:tc>
        <w:tc>
          <w:tcPr>
            <w:tcW w:w="424" w:type="pct"/>
            <w:tcBorders>
              <w:top w:val="nil"/>
              <w:left w:val="nil"/>
              <w:bottom w:val="single" w:sz="4" w:space="0" w:color="auto"/>
              <w:right w:val="single" w:sz="4" w:space="0" w:color="auto"/>
            </w:tcBorders>
            <w:shd w:val="clear" w:color="auto" w:fill="auto"/>
            <w:vAlign w:val="center"/>
            <w:hideMark/>
          </w:tcPr>
          <w:p w14:paraId="5C2EC660" w14:textId="27AF3A89" w:rsidR="0034063E" w:rsidRPr="00C50D9F" w:rsidRDefault="0034063E">
            <w:r w:rsidRPr="00C50D9F">
              <w:t> </w:t>
            </w:r>
          </w:p>
        </w:tc>
        <w:tc>
          <w:tcPr>
            <w:tcW w:w="422" w:type="pct"/>
            <w:tcBorders>
              <w:top w:val="nil"/>
              <w:left w:val="nil"/>
              <w:bottom w:val="single" w:sz="4" w:space="0" w:color="auto"/>
              <w:right w:val="single" w:sz="4" w:space="0" w:color="auto"/>
            </w:tcBorders>
            <w:shd w:val="clear" w:color="auto" w:fill="auto"/>
            <w:vAlign w:val="center"/>
            <w:hideMark/>
          </w:tcPr>
          <w:p w14:paraId="097D495D" w14:textId="373657AA" w:rsidR="0034063E" w:rsidRPr="00C50D9F" w:rsidRDefault="0034063E">
            <w:pPr>
              <w:jc w:val="right"/>
            </w:pPr>
            <w:r w:rsidRPr="00C50D9F">
              <w:t>0</w:t>
            </w:r>
          </w:p>
        </w:tc>
        <w:tc>
          <w:tcPr>
            <w:tcW w:w="487" w:type="pct"/>
            <w:tcBorders>
              <w:top w:val="nil"/>
              <w:left w:val="nil"/>
              <w:bottom w:val="single" w:sz="4" w:space="0" w:color="auto"/>
              <w:right w:val="single" w:sz="4" w:space="0" w:color="auto"/>
            </w:tcBorders>
            <w:shd w:val="clear" w:color="auto" w:fill="auto"/>
            <w:vAlign w:val="center"/>
            <w:hideMark/>
          </w:tcPr>
          <w:p w14:paraId="26742B43" w14:textId="06EE7049" w:rsidR="0034063E" w:rsidRPr="00C50D9F" w:rsidRDefault="0034063E">
            <w:pPr>
              <w:jc w:val="right"/>
            </w:pPr>
            <w:r w:rsidRPr="00C50D9F">
              <w:t>0</w:t>
            </w:r>
          </w:p>
        </w:tc>
      </w:tr>
      <w:tr w:rsidR="0034063E" w:rsidRPr="00C50D9F" w14:paraId="4D7D224C" w14:textId="77777777" w:rsidTr="00360029">
        <w:trPr>
          <w:trHeight w:val="94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5CBF2C1B" w14:textId="77777777" w:rsidR="0034063E" w:rsidRPr="00C50D9F" w:rsidRDefault="0034063E">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2D0BE505" w14:textId="77777777" w:rsidR="0034063E" w:rsidRPr="00C50D9F" w:rsidRDefault="0034063E">
            <w:pPr>
              <w:rPr>
                <w:i/>
                <w:iCs/>
              </w:rPr>
            </w:pPr>
            <w:r w:rsidRPr="00C50D9F">
              <w:rPr>
                <w:i/>
                <w:iCs/>
              </w:rPr>
              <w:t>Thu NSĐP được hưởng (loại trừ thu tiền sử dụng đất, thu từ hoạt động xổ số kiến thiết, ghi thu, ghi chi)</w:t>
            </w:r>
          </w:p>
        </w:tc>
        <w:tc>
          <w:tcPr>
            <w:tcW w:w="564" w:type="pct"/>
            <w:tcBorders>
              <w:top w:val="nil"/>
              <w:left w:val="nil"/>
              <w:bottom w:val="single" w:sz="4" w:space="0" w:color="auto"/>
              <w:right w:val="single" w:sz="4" w:space="0" w:color="auto"/>
            </w:tcBorders>
            <w:shd w:val="clear" w:color="auto" w:fill="auto"/>
            <w:vAlign w:val="center"/>
            <w:hideMark/>
          </w:tcPr>
          <w:p w14:paraId="3C5DC928" w14:textId="77777777" w:rsidR="0034063E" w:rsidRPr="00C50D9F" w:rsidRDefault="0034063E">
            <w:pPr>
              <w:jc w:val="right"/>
            </w:pPr>
            <w:r w:rsidRPr="00C50D9F">
              <w:t>7.007</w:t>
            </w:r>
          </w:p>
        </w:tc>
        <w:tc>
          <w:tcPr>
            <w:tcW w:w="565" w:type="pct"/>
            <w:tcBorders>
              <w:top w:val="nil"/>
              <w:left w:val="nil"/>
              <w:bottom w:val="single" w:sz="4" w:space="0" w:color="auto"/>
              <w:right w:val="single" w:sz="4" w:space="0" w:color="auto"/>
            </w:tcBorders>
            <w:shd w:val="clear" w:color="auto" w:fill="auto"/>
            <w:vAlign w:val="center"/>
            <w:hideMark/>
          </w:tcPr>
          <w:p w14:paraId="74FAE349" w14:textId="77777777" w:rsidR="0034063E" w:rsidRPr="00C50D9F" w:rsidRDefault="0034063E">
            <w:pPr>
              <w:jc w:val="right"/>
            </w:pPr>
            <w:r w:rsidRPr="00C50D9F">
              <w:t>7.250</w:t>
            </w:r>
          </w:p>
        </w:tc>
        <w:tc>
          <w:tcPr>
            <w:tcW w:w="424" w:type="pct"/>
            <w:tcBorders>
              <w:top w:val="nil"/>
              <w:left w:val="nil"/>
              <w:bottom w:val="single" w:sz="4" w:space="0" w:color="auto"/>
              <w:right w:val="single" w:sz="4" w:space="0" w:color="auto"/>
            </w:tcBorders>
            <w:shd w:val="clear" w:color="auto" w:fill="auto"/>
            <w:vAlign w:val="center"/>
            <w:hideMark/>
          </w:tcPr>
          <w:p w14:paraId="57EE6CF7" w14:textId="0167F237" w:rsidR="0034063E" w:rsidRPr="00C50D9F" w:rsidRDefault="0034063E">
            <w:pPr>
              <w:jc w:val="right"/>
              <w:rPr>
                <w:i/>
                <w:iCs/>
              </w:rPr>
            </w:pPr>
            <w:r w:rsidRPr="00C50D9F">
              <w:rPr>
                <w:i/>
                <w:iCs/>
              </w:rPr>
              <w:t>243</w:t>
            </w:r>
          </w:p>
        </w:tc>
        <w:tc>
          <w:tcPr>
            <w:tcW w:w="422" w:type="pct"/>
            <w:tcBorders>
              <w:top w:val="nil"/>
              <w:left w:val="nil"/>
              <w:bottom w:val="single" w:sz="4" w:space="0" w:color="auto"/>
              <w:right w:val="single" w:sz="4" w:space="0" w:color="auto"/>
            </w:tcBorders>
            <w:shd w:val="clear" w:color="auto" w:fill="auto"/>
            <w:vAlign w:val="center"/>
            <w:hideMark/>
          </w:tcPr>
          <w:p w14:paraId="70D72CE6" w14:textId="72BB9534" w:rsidR="0034063E" w:rsidRPr="00C50D9F" w:rsidRDefault="0034063E">
            <w:pPr>
              <w:jc w:val="right"/>
            </w:pPr>
            <w:r w:rsidRPr="00C50D9F">
              <w:t>339</w:t>
            </w:r>
          </w:p>
        </w:tc>
        <w:tc>
          <w:tcPr>
            <w:tcW w:w="487" w:type="pct"/>
            <w:tcBorders>
              <w:top w:val="nil"/>
              <w:left w:val="nil"/>
              <w:bottom w:val="single" w:sz="4" w:space="0" w:color="auto"/>
              <w:right w:val="single" w:sz="4" w:space="0" w:color="auto"/>
            </w:tcBorders>
            <w:shd w:val="clear" w:color="auto" w:fill="auto"/>
            <w:vAlign w:val="center"/>
            <w:hideMark/>
          </w:tcPr>
          <w:p w14:paraId="09E26659" w14:textId="40E30637" w:rsidR="0034063E" w:rsidRPr="00C50D9F" w:rsidRDefault="0034063E">
            <w:pPr>
              <w:jc w:val="right"/>
            </w:pPr>
            <w:r w:rsidRPr="00C50D9F">
              <w:t>-97</w:t>
            </w:r>
          </w:p>
        </w:tc>
      </w:tr>
      <w:tr w:rsidR="0034063E" w:rsidRPr="00C50D9F" w14:paraId="6092114E"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54999FC4" w14:textId="77777777" w:rsidR="0034063E" w:rsidRPr="00C50D9F" w:rsidRDefault="0034063E">
            <w:pPr>
              <w:jc w:val="center"/>
              <w:rPr>
                <w:b/>
              </w:rPr>
            </w:pPr>
            <w:r w:rsidRPr="00C50D9F">
              <w:rPr>
                <w:b/>
              </w:rPr>
              <w:t>2</w:t>
            </w:r>
          </w:p>
        </w:tc>
        <w:tc>
          <w:tcPr>
            <w:tcW w:w="2186" w:type="pct"/>
            <w:tcBorders>
              <w:top w:val="nil"/>
              <w:left w:val="nil"/>
              <w:bottom w:val="single" w:sz="4" w:space="0" w:color="auto"/>
              <w:right w:val="single" w:sz="4" w:space="0" w:color="auto"/>
            </w:tcBorders>
            <w:shd w:val="clear" w:color="auto" w:fill="auto"/>
            <w:vAlign w:val="center"/>
            <w:hideMark/>
          </w:tcPr>
          <w:p w14:paraId="2492FA19" w14:textId="77777777" w:rsidR="0034063E" w:rsidRPr="00C50D9F" w:rsidRDefault="0034063E">
            <w:pPr>
              <w:rPr>
                <w:b/>
              </w:rPr>
            </w:pPr>
            <w:r w:rsidRPr="00C50D9F">
              <w:rPr>
                <w:b/>
              </w:rPr>
              <w:t>Thu các nguồn đưa vào cân đối</w:t>
            </w:r>
          </w:p>
        </w:tc>
        <w:tc>
          <w:tcPr>
            <w:tcW w:w="564" w:type="pct"/>
            <w:tcBorders>
              <w:top w:val="nil"/>
              <w:left w:val="nil"/>
              <w:bottom w:val="single" w:sz="4" w:space="0" w:color="auto"/>
              <w:right w:val="single" w:sz="4" w:space="0" w:color="auto"/>
            </w:tcBorders>
            <w:shd w:val="clear" w:color="auto" w:fill="auto"/>
            <w:vAlign w:val="center"/>
            <w:hideMark/>
          </w:tcPr>
          <w:p w14:paraId="35914708" w14:textId="77777777" w:rsidR="0034063E" w:rsidRPr="00C50D9F" w:rsidRDefault="0034063E">
            <w:pPr>
              <w:jc w:val="right"/>
              <w:rPr>
                <w:b/>
              </w:rPr>
            </w:pPr>
            <w:r w:rsidRPr="00C50D9F">
              <w:rPr>
                <w:b/>
              </w:rPr>
              <w:t>5.192</w:t>
            </w:r>
          </w:p>
        </w:tc>
        <w:tc>
          <w:tcPr>
            <w:tcW w:w="565" w:type="pct"/>
            <w:tcBorders>
              <w:top w:val="nil"/>
              <w:left w:val="nil"/>
              <w:bottom w:val="single" w:sz="4" w:space="0" w:color="auto"/>
              <w:right w:val="single" w:sz="4" w:space="0" w:color="auto"/>
            </w:tcBorders>
            <w:shd w:val="clear" w:color="auto" w:fill="auto"/>
            <w:vAlign w:val="center"/>
            <w:hideMark/>
          </w:tcPr>
          <w:p w14:paraId="215ECF5B" w14:textId="77777777" w:rsidR="0034063E" w:rsidRPr="00C50D9F" w:rsidRDefault="0034063E">
            <w:pPr>
              <w:jc w:val="right"/>
              <w:rPr>
                <w:b/>
              </w:rPr>
            </w:pPr>
            <w:r w:rsidRPr="00C50D9F">
              <w:rPr>
                <w:b/>
              </w:rPr>
              <w:t>5.530</w:t>
            </w:r>
          </w:p>
        </w:tc>
        <w:tc>
          <w:tcPr>
            <w:tcW w:w="424" w:type="pct"/>
            <w:tcBorders>
              <w:top w:val="nil"/>
              <w:left w:val="nil"/>
              <w:bottom w:val="single" w:sz="4" w:space="0" w:color="auto"/>
              <w:right w:val="single" w:sz="4" w:space="0" w:color="auto"/>
            </w:tcBorders>
            <w:shd w:val="clear" w:color="auto" w:fill="auto"/>
            <w:vAlign w:val="center"/>
            <w:hideMark/>
          </w:tcPr>
          <w:p w14:paraId="4D459A8B" w14:textId="199D0A18" w:rsidR="0034063E" w:rsidRPr="00C50D9F" w:rsidRDefault="0034063E">
            <w:pPr>
              <w:jc w:val="right"/>
              <w:rPr>
                <w:b/>
              </w:rPr>
            </w:pPr>
            <w:r w:rsidRPr="00C50D9F">
              <w:rPr>
                <w:b/>
              </w:rPr>
              <w:t>338</w:t>
            </w:r>
          </w:p>
        </w:tc>
        <w:tc>
          <w:tcPr>
            <w:tcW w:w="422" w:type="pct"/>
            <w:tcBorders>
              <w:top w:val="nil"/>
              <w:left w:val="nil"/>
              <w:bottom w:val="single" w:sz="4" w:space="0" w:color="auto"/>
              <w:right w:val="single" w:sz="4" w:space="0" w:color="auto"/>
            </w:tcBorders>
            <w:shd w:val="clear" w:color="auto" w:fill="auto"/>
            <w:vAlign w:val="center"/>
            <w:hideMark/>
          </w:tcPr>
          <w:p w14:paraId="0246A117" w14:textId="612A00FA" w:rsidR="0034063E" w:rsidRPr="00C50D9F" w:rsidRDefault="0034063E">
            <w:pPr>
              <w:jc w:val="right"/>
              <w:rPr>
                <w:b/>
              </w:rPr>
            </w:pPr>
            <w:r w:rsidRPr="00C50D9F">
              <w:rPr>
                <w:b/>
              </w:rPr>
              <w:t>-13</w:t>
            </w:r>
          </w:p>
        </w:tc>
        <w:tc>
          <w:tcPr>
            <w:tcW w:w="487" w:type="pct"/>
            <w:tcBorders>
              <w:top w:val="nil"/>
              <w:left w:val="nil"/>
              <w:bottom w:val="single" w:sz="4" w:space="0" w:color="auto"/>
              <w:right w:val="single" w:sz="4" w:space="0" w:color="auto"/>
            </w:tcBorders>
            <w:shd w:val="clear" w:color="auto" w:fill="auto"/>
            <w:vAlign w:val="center"/>
            <w:hideMark/>
          </w:tcPr>
          <w:p w14:paraId="6A9E939E" w14:textId="426C3C5E" w:rsidR="0034063E" w:rsidRPr="00C50D9F" w:rsidRDefault="0034063E">
            <w:pPr>
              <w:jc w:val="right"/>
              <w:rPr>
                <w:b/>
              </w:rPr>
            </w:pPr>
            <w:r w:rsidRPr="00C50D9F">
              <w:rPr>
                <w:b/>
              </w:rPr>
              <w:t>351</w:t>
            </w:r>
          </w:p>
        </w:tc>
      </w:tr>
      <w:tr w:rsidR="00360029" w:rsidRPr="00C50D9F" w14:paraId="0FF686AB"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tcPr>
          <w:p w14:paraId="6E6E4069" w14:textId="466E4869" w:rsidR="00360029" w:rsidRPr="00C50D9F" w:rsidRDefault="00360029">
            <w:pPr>
              <w:jc w:val="center"/>
              <w:rPr>
                <w:b/>
              </w:rPr>
            </w:pPr>
            <w:r w:rsidRPr="00C50D9F">
              <w:t> </w:t>
            </w:r>
          </w:p>
        </w:tc>
        <w:tc>
          <w:tcPr>
            <w:tcW w:w="2186" w:type="pct"/>
            <w:tcBorders>
              <w:top w:val="nil"/>
              <w:left w:val="nil"/>
              <w:bottom w:val="single" w:sz="4" w:space="0" w:color="auto"/>
              <w:right w:val="single" w:sz="4" w:space="0" w:color="auto"/>
            </w:tcBorders>
            <w:shd w:val="clear" w:color="auto" w:fill="auto"/>
            <w:vAlign w:val="center"/>
          </w:tcPr>
          <w:p w14:paraId="16A9DF34" w14:textId="0FDCC328" w:rsidR="00360029" w:rsidRPr="00C50D9F" w:rsidRDefault="00360029">
            <w:pPr>
              <w:rPr>
                <w:b/>
              </w:rPr>
            </w:pPr>
            <w:r w:rsidRPr="00C50D9F">
              <w:t>- Các nguồn tài chính để bù hụt thu</w:t>
            </w:r>
          </w:p>
        </w:tc>
        <w:tc>
          <w:tcPr>
            <w:tcW w:w="564" w:type="pct"/>
            <w:tcBorders>
              <w:top w:val="nil"/>
              <w:left w:val="nil"/>
              <w:bottom w:val="single" w:sz="4" w:space="0" w:color="auto"/>
              <w:right w:val="single" w:sz="4" w:space="0" w:color="auto"/>
            </w:tcBorders>
            <w:shd w:val="clear" w:color="auto" w:fill="auto"/>
            <w:vAlign w:val="center"/>
          </w:tcPr>
          <w:p w14:paraId="0DE48677" w14:textId="2337954C" w:rsidR="00360029" w:rsidRPr="00C50D9F" w:rsidRDefault="00360029">
            <w:pPr>
              <w:jc w:val="right"/>
              <w:rPr>
                <w:b/>
              </w:rPr>
            </w:pPr>
            <w:r w:rsidRPr="00C50D9F">
              <w:t>995</w:t>
            </w:r>
          </w:p>
        </w:tc>
        <w:tc>
          <w:tcPr>
            <w:tcW w:w="565" w:type="pct"/>
            <w:tcBorders>
              <w:top w:val="nil"/>
              <w:left w:val="nil"/>
              <w:bottom w:val="single" w:sz="4" w:space="0" w:color="auto"/>
              <w:right w:val="single" w:sz="4" w:space="0" w:color="auto"/>
            </w:tcBorders>
            <w:shd w:val="clear" w:color="auto" w:fill="auto"/>
            <w:vAlign w:val="center"/>
          </w:tcPr>
          <w:p w14:paraId="13073C07" w14:textId="26674E31" w:rsidR="00360029" w:rsidRPr="00C50D9F" w:rsidRDefault="00360029">
            <w:pPr>
              <w:jc w:val="right"/>
              <w:rPr>
                <w:b/>
              </w:rPr>
            </w:pPr>
            <w:r w:rsidRPr="00C50D9F">
              <w:t>1.067</w:t>
            </w:r>
          </w:p>
        </w:tc>
        <w:tc>
          <w:tcPr>
            <w:tcW w:w="424" w:type="pct"/>
            <w:tcBorders>
              <w:top w:val="nil"/>
              <w:left w:val="nil"/>
              <w:bottom w:val="single" w:sz="4" w:space="0" w:color="auto"/>
              <w:right w:val="single" w:sz="4" w:space="0" w:color="auto"/>
            </w:tcBorders>
            <w:shd w:val="clear" w:color="auto" w:fill="auto"/>
            <w:vAlign w:val="center"/>
          </w:tcPr>
          <w:p w14:paraId="1796A63F" w14:textId="28FBFAED" w:rsidR="00360029" w:rsidRPr="00C50D9F" w:rsidRDefault="00360029">
            <w:pPr>
              <w:jc w:val="right"/>
              <w:rPr>
                <w:b/>
              </w:rPr>
            </w:pPr>
            <w:r w:rsidRPr="00C50D9F">
              <w:t>72</w:t>
            </w:r>
          </w:p>
        </w:tc>
        <w:tc>
          <w:tcPr>
            <w:tcW w:w="422" w:type="pct"/>
            <w:tcBorders>
              <w:top w:val="nil"/>
              <w:left w:val="nil"/>
              <w:bottom w:val="single" w:sz="4" w:space="0" w:color="auto"/>
              <w:right w:val="single" w:sz="4" w:space="0" w:color="auto"/>
            </w:tcBorders>
            <w:shd w:val="clear" w:color="auto" w:fill="auto"/>
            <w:vAlign w:val="center"/>
          </w:tcPr>
          <w:p w14:paraId="0974803A" w14:textId="625C19FE" w:rsidR="00360029" w:rsidRPr="00C50D9F" w:rsidRDefault="00360029">
            <w:pPr>
              <w:jc w:val="right"/>
              <w:rPr>
                <w:b/>
              </w:rPr>
            </w:pPr>
            <w:r w:rsidRPr="00C50D9F">
              <w:t>0</w:t>
            </w:r>
          </w:p>
        </w:tc>
        <w:tc>
          <w:tcPr>
            <w:tcW w:w="487" w:type="pct"/>
            <w:tcBorders>
              <w:top w:val="nil"/>
              <w:left w:val="nil"/>
              <w:bottom w:val="single" w:sz="4" w:space="0" w:color="auto"/>
              <w:right w:val="single" w:sz="4" w:space="0" w:color="auto"/>
            </w:tcBorders>
            <w:shd w:val="clear" w:color="auto" w:fill="auto"/>
            <w:vAlign w:val="center"/>
          </w:tcPr>
          <w:p w14:paraId="5567F388" w14:textId="6B2AAC0A" w:rsidR="00360029" w:rsidRPr="00C50D9F" w:rsidRDefault="00360029">
            <w:pPr>
              <w:jc w:val="right"/>
              <w:rPr>
                <w:b/>
              </w:rPr>
            </w:pPr>
            <w:r w:rsidRPr="00C50D9F">
              <w:t>72</w:t>
            </w:r>
          </w:p>
        </w:tc>
      </w:tr>
      <w:tr w:rsidR="00360029" w:rsidRPr="00C50D9F" w14:paraId="154B60F0"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5EAEC64F" w14:textId="77777777" w:rsidR="00360029" w:rsidRPr="00C50D9F" w:rsidRDefault="00360029">
            <w:pPr>
              <w:jc w:val="center"/>
            </w:pPr>
            <w:r w:rsidRPr="00C50D9F">
              <w:t> </w:t>
            </w:r>
          </w:p>
        </w:tc>
        <w:tc>
          <w:tcPr>
            <w:tcW w:w="2186" w:type="pct"/>
            <w:tcBorders>
              <w:top w:val="nil"/>
              <w:left w:val="nil"/>
              <w:bottom w:val="single" w:sz="4" w:space="0" w:color="auto"/>
              <w:right w:val="single" w:sz="4" w:space="0" w:color="auto"/>
            </w:tcBorders>
            <w:shd w:val="clear" w:color="auto" w:fill="auto"/>
            <w:vAlign w:val="center"/>
            <w:hideMark/>
          </w:tcPr>
          <w:p w14:paraId="71FAB0E5" w14:textId="77777777" w:rsidR="00360029" w:rsidRPr="00C50D9F" w:rsidRDefault="00360029">
            <w:r w:rsidRPr="00C50D9F">
              <w:t>- Nguồn NSTW</w:t>
            </w:r>
          </w:p>
        </w:tc>
        <w:tc>
          <w:tcPr>
            <w:tcW w:w="564" w:type="pct"/>
            <w:tcBorders>
              <w:top w:val="nil"/>
              <w:left w:val="nil"/>
              <w:bottom w:val="single" w:sz="4" w:space="0" w:color="auto"/>
              <w:right w:val="single" w:sz="4" w:space="0" w:color="auto"/>
            </w:tcBorders>
            <w:shd w:val="clear" w:color="auto" w:fill="auto"/>
            <w:vAlign w:val="center"/>
            <w:hideMark/>
          </w:tcPr>
          <w:p w14:paraId="3961261F" w14:textId="77777777" w:rsidR="00360029" w:rsidRPr="00C50D9F" w:rsidRDefault="00360029">
            <w:pPr>
              <w:jc w:val="right"/>
            </w:pPr>
            <w:r w:rsidRPr="00C50D9F">
              <w:t>959</w:t>
            </w:r>
          </w:p>
        </w:tc>
        <w:tc>
          <w:tcPr>
            <w:tcW w:w="565" w:type="pct"/>
            <w:tcBorders>
              <w:top w:val="nil"/>
              <w:left w:val="nil"/>
              <w:bottom w:val="single" w:sz="4" w:space="0" w:color="auto"/>
              <w:right w:val="single" w:sz="4" w:space="0" w:color="auto"/>
            </w:tcBorders>
            <w:shd w:val="clear" w:color="auto" w:fill="auto"/>
            <w:vAlign w:val="center"/>
            <w:hideMark/>
          </w:tcPr>
          <w:p w14:paraId="5F004083" w14:textId="77777777" w:rsidR="00360029" w:rsidRPr="00C50D9F" w:rsidRDefault="00360029">
            <w:pPr>
              <w:jc w:val="right"/>
            </w:pPr>
            <w:r w:rsidRPr="00C50D9F">
              <w:t>970</w:t>
            </w:r>
          </w:p>
        </w:tc>
        <w:tc>
          <w:tcPr>
            <w:tcW w:w="424" w:type="pct"/>
            <w:tcBorders>
              <w:top w:val="nil"/>
              <w:left w:val="nil"/>
              <w:bottom w:val="single" w:sz="4" w:space="0" w:color="auto"/>
              <w:right w:val="single" w:sz="4" w:space="0" w:color="auto"/>
            </w:tcBorders>
            <w:shd w:val="clear" w:color="auto" w:fill="auto"/>
            <w:vAlign w:val="center"/>
            <w:hideMark/>
          </w:tcPr>
          <w:p w14:paraId="27B7C5D9" w14:textId="0FE7C813" w:rsidR="00360029" w:rsidRPr="00C50D9F" w:rsidRDefault="00360029">
            <w:pPr>
              <w:jc w:val="right"/>
            </w:pPr>
            <w:r w:rsidRPr="00C50D9F">
              <w:t>11</w:t>
            </w:r>
          </w:p>
        </w:tc>
        <w:tc>
          <w:tcPr>
            <w:tcW w:w="422" w:type="pct"/>
            <w:tcBorders>
              <w:top w:val="nil"/>
              <w:left w:val="nil"/>
              <w:bottom w:val="single" w:sz="4" w:space="0" w:color="auto"/>
              <w:right w:val="single" w:sz="4" w:space="0" w:color="auto"/>
            </w:tcBorders>
            <w:shd w:val="clear" w:color="auto" w:fill="auto"/>
            <w:vAlign w:val="center"/>
            <w:hideMark/>
          </w:tcPr>
          <w:p w14:paraId="502DCAA8" w14:textId="10C02F56" w:rsidR="00360029" w:rsidRPr="00C50D9F" w:rsidRDefault="00360029">
            <w:pPr>
              <w:jc w:val="right"/>
            </w:pPr>
            <w:r w:rsidRPr="00C50D9F">
              <w:t>0</w:t>
            </w:r>
          </w:p>
        </w:tc>
        <w:tc>
          <w:tcPr>
            <w:tcW w:w="487" w:type="pct"/>
            <w:tcBorders>
              <w:top w:val="nil"/>
              <w:left w:val="nil"/>
              <w:bottom w:val="single" w:sz="4" w:space="0" w:color="auto"/>
              <w:right w:val="single" w:sz="4" w:space="0" w:color="auto"/>
            </w:tcBorders>
            <w:shd w:val="clear" w:color="auto" w:fill="auto"/>
            <w:vAlign w:val="center"/>
            <w:hideMark/>
          </w:tcPr>
          <w:p w14:paraId="07C46B0C" w14:textId="5DF03FBE" w:rsidR="00360029" w:rsidRPr="00C50D9F" w:rsidRDefault="00360029">
            <w:pPr>
              <w:jc w:val="right"/>
            </w:pPr>
            <w:r w:rsidRPr="00C50D9F">
              <w:t>11</w:t>
            </w:r>
          </w:p>
        </w:tc>
      </w:tr>
      <w:tr w:rsidR="00360029" w:rsidRPr="00C50D9F" w14:paraId="77051B59"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7D285CC" w14:textId="77777777" w:rsidR="00360029" w:rsidRPr="00C50D9F" w:rsidRDefault="00360029">
            <w:pPr>
              <w:jc w:val="center"/>
            </w:pPr>
            <w:r w:rsidRPr="00C50D9F">
              <w:t> </w:t>
            </w:r>
          </w:p>
        </w:tc>
        <w:tc>
          <w:tcPr>
            <w:tcW w:w="2186" w:type="pct"/>
            <w:tcBorders>
              <w:top w:val="nil"/>
              <w:left w:val="nil"/>
              <w:bottom w:val="single" w:sz="4" w:space="0" w:color="auto"/>
              <w:right w:val="single" w:sz="4" w:space="0" w:color="auto"/>
            </w:tcBorders>
            <w:shd w:val="clear" w:color="auto" w:fill="auto"/>
            <w:vAlign w:val="center"/>
            <w:hideMark/>
          </w:tcPr>
          <w:p w14:paraId="326395D6" w14:textId="77777777" w:rsidR="00360029" w:rsidRPr="00C50D9F" w:rsidRDefault="00360029">
            <w:r w:rsidRPr="00C50D9F">
              <w:t>- Nguồn CCTL</w:t>
            </w:r>
          </w:p>
        </w:tc>
        <w:tc>
          <w:tcPr>
            <w:tcW w:w="564" w:type="pct"/>
            <w:tcBorders>
              <w:top w:val="nil"/>
              <w:left w:val="nil"/>
              <w:bottom w:val="single" w:sz="4" w:space="0" w:color="auto"/>
              <w:right w:val="single" w:sz="4" w:space="0" w:color="auto"/>
            </w:tcBorders>
            <w:shd w:val="clear" w:color="auto" w:fill="auto"/>
            <w:vAlign w:val="center"/>
            <w:hideMark/>
          </w:tcPr>
          <w:p w14:paraId="31780B75" w14:textId="77777777" w:rsidR="00360029" w:rsidRPr="00C50D9F" w:rsidRDefault="00360029">
            <w:pPr>
              <w:jc w:val="right"/>
            </w:pPr>
            <w:r w:rsidRPr="00C50D9F">
              <w:t>649</w:t>
            </w:r>
          </w:p>
        </w:tc>
        <w:tc>
          <w:tcPr>
            <w:tcW w:w="565" w:type="pct"/>
            <w:tcBorders>
              <w:top w:val="nil"/>
              <w:left w:val="nil"/>
              <w:bottom w:val="single" w:sz="4" w:space="0" w:color="auto"/>
              <w:right w:val="single" w:sz="4" w:space="0" w:color="auto"/>
            </w:tcBorders>
            <w:shd w:val="clear" w:color="auto" w:fill="auto"/>
            <w:vAlign w:val="center"/>
            <w:hideMark/>
          </w:tcPr>
          <w:p w14:paraId="655C63BD" w14:textId="77777777" w:rsidR="00360029" w:rsidRPr="00C50D9F" w:rsidRDefault="00360029">
            <w:pPr>
              <w:jc w:val="right"/>
            </w:pPr>
            <w:r w:rsidRPr="00C50D9F">
              <w:t>733</w:t>
            </w:r>
          </w:p>
        </w:tc>
        <w:tc>
          <w:tcPr>
            <w:tcW w:w="424" w:type="pct"/>
            <w:tcBorders>
              <w:top w:val="nil"/>
              <w:left w:val="nil"/>
              <w:bottom w:val="single" w:sz="4" w:space="0" w:color="auto"/>
              <w:right w:val="single" w:sz="4" w:space="0" w:color="auto"/>
            </w:tcBorders>
            <w:shd w:val="clear" w:color="auto" w:fill="auto"/>
            <w:vAlign w:val="center"/>
            <w:hideMark/>
          </w:tcPr>
          <w:p w14:paraId="246B3A81" w14:textId="3E2D7DB0" w:rsidR="00360029" w:rsidRPr="00C50D9F" w:rsidRDefault="00360029">
            <w:pPr>
              <w:jc w:val="right"/>
            </w:pPr>
            <w:r w:rsidRPr="00C50D9F">
              <w:t>84</w:t>
            </w:r>
          </w:p>
        </w:tc>
        <w:tc>
          <w:tcPr>
            <w:tcW w:w="422" w:type="pct"/>
            <w:tcBorders>
              <w:top w:val="nil"/>
              <w:left w:val="nil"/>
              <w:bottom w:val="single" w:sz="4" w:space="0" w:color="auto"/>
              <w:right w:val="single" w:sz="4" w:space="0" w:color="auto"/>
            </w:tcBorders>
            <w:shd w:val="clear" w:color="auto" w:fill="auto"/>
            <w:vAlign w:val="center"/>
            <w:hideMark/>
          </w:tcPr>
          <w:p w14:paraId="40B02F78" w14:textId="74C69F20" w:rsidR="00360029" w:rsidRPr="00C50D9F" w:rsidRDefault="00360029">
            <w:pPr>
              <w:jc w:val="right"/>
            </w:pPr>
            <w:r w:rsidRPr="00C50D9F">
              <w:t>39</w:t>
            </w:r>
          </w:p>
        </w:tc>
        <w:tc>
          <w:tcPr>
            <w:tcW w:w="487" w:type="pct"/>
            <w:tcBorders>
              <w:top w:val="nil"/>
              <w:left w:val="nil"/>
              <w:bottom w:val="single" w:sz="4" w:space="0" w:color="auto"/>
              <w:right w:val="single" w:sz="4" w:space="0" w:color="auto"/>
            </w:tcBorders>
            <w:shd w:val="clear" w:color="auto" w:fill="auto"/>
            <w:vAlign w:val="center"/>
            <w:hideMark/>
          </w:tcPr>
          <w:p w14:paraId="4219E8CF" w14:textId="08DBEF9C" w:rsidR="00360029" w:rsidRPr="00C50D9F" w:rsidRDefault="00360029">
            <w:pPr>
              <w:jc w:val="right"/>
            </w:pPr>
            <w:r w:rsidRPr="00C50D9F">
              <w:t>46</w:t>
            </w:r>
          </w:p>
        </w:tc>
      </w:tr>
      <w:tr w:rsidR="00360029" w:rsidRPr="00C50D9F" w14:paraId="3D8DACE8"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5ED143E" w14:textId="77777777" w:rsidR="00360029" w:rsidRPr="00C50D9F" w:rsidRDefault="00360029">
            <w:pPr>
              <w:jc w:val="center"/>
            </w:pPr>
            <w:r w:rsidRPr="00C50D9F">
              <w:t> </w:t>
            </w:r>
          </w:p>
        </w:tc>
        <w:tc>
          <w:tcPr>
            <w:tcW w:w="2186" w:type="pct"/>
            <w:tcBorders>
              <w:top w:val="nil"/>
              <w:left w:val="nil"/>
              <w:bottom w:val="single" w:sz="4" w:space="0" w:color="auto"/>
              <w:right w:val="single" w:sz="4" w:space="0" w:color="auto"/>
            </w:tcBorders>
            <w:shd w:val="clear" w:color="auto" w:fill="auto"/>
            <w:vAlign w:val="center"/>
            <w:hideMark/>
          </w:tcPr>
          <w:p w14:paraId="332E5A94" w14:textId="77777777" w:rsidR="00360029" w:rsidRPr="00C50D9F" w:rsidRDefault="00360029">
            <w:r w:rsidRPr="00C50D9F">
              <w:t>- Nguồn chuyển nguồn</w:t>
            </w:r>
          </w:p>
        </w:tc>
        <w:tc>
          <w:tcPr>
            <w:tcW w:w="564" w:type="pct"/>
            <w:tcBorders>
              <w:top w:val="nil"/>
              <w:left w:val="nil"/>
              <w:bottom w:val="single" w:sz="4" w:space="0" w:color="auto"/>
              <w:right w:val="single" w:sz="4" w:space="0" w:color="auto"/>
            </w:tcBorders>
            <w:shd w:val="clear" w:color="auto" w:fill="auto"/>
            <w:vAlign w:val="center"/>
            <w:hideMark/>
          </w:tcPr>
          <w:p w14:paraId="1455A142" w14:textId="77777777" w:rsidR="00360029" w:rsidRPr="00C50D9F" w:rsidRDefault="00360029">
            <w:pPr>
              <w:jc w:val="right"/>
            </w:pPr>
            <w:r w:rsidRPr="00C50D9F">
              <w:t>2.528</w:t>
            </w:r>
          </w:p>
        </w:tc>
        <w:tc>
          <w:tcPr>
            <w:tcW w:w="565" w:type="pct"/>
            <w:tcBorders>
              <w:top w:val="nil"/>
              <w:left w:val="nil"/>
              <w:bottom w:val="single" w:sz="4" w:space="0" w:color="auto"/>
              <w:right w:val="single" w:sz="4" w:space="0" w:color="auto"/>
            </w:tcBorders>
            <w:shd w:val="clear" w:color="auto" w:fill="auto"/>
            <w:vAlign w:val="center"/>
            <w:hideMark/>
          </w:tcPr>
          <w:p w14:paraId="34180B03" w14:textId="77777777" w:rsidR="00360029" w:rsidRPr="00C50D9F" w:rsidRDefault="00360029">
            <w:pPr>
              <w:jc w:val="right"/>
            </w:pPr>
            <w:r w:rsidRPr="00C50D9F">
              <w:t>2.721</w:t>
            </w:r>
          </w:p>
        </w:tc>
        <w:tc>
          <w:tcPr>
            <w:tcW w:w="424" w:type="pct"/>
            <w:tcBorders>
              <w:top w:val="nil"/>
              <w:left w:val="nil"/>
              <w:bottom w:val="single" w:sz="4" w:space="0" w:color="auto"/>
              <w:right w:val="single" w:sz="4" w:space="0" w:color="auto"/>
            </w:tcBorders>
            <w:shd w:val="clear" w:color="auto" w:fill="auto"/>
            <w:vAlign w:val="center"/>
            <w:hideMark/>
          </w:tcPr>
          <w:p w14:paraId="196B481C" w14:textId="7A584229" w:rsidR="00360029" w:rsidRPr="00C50D9F" w:rsidRDefault="00360029">
            <w:pPr>
              <w:jc w:val="right"/>
            </w:pPr>
            <w:r w:rsidRPr="00C50D9F">
              <w:t>193</w:t>
            </w:r>
          </w:p>
        </w:tc>
        <w:tc>
          <w:tcPr>
            <w:tcW w:w="422" w:type="pct"/>
            <w:tcBorders>
              <w:top w:val="nil"/>
              <w:left w:val="nil"/>
              <w:bottom w:val="single" w:sz="4" w:space="0" w:color="auto"/>
              <w:right w:val="single" w:sz="4" w:space="0" w:color="auto"/>
            </w:tcBorders>
            <w:shd w:val="clear" w:color="auto" w:fill="auto"/>
            <w:vAlign w:val="center"/>
            <w:hideMark/>
          </w:tcPr>
          <w:p w14:paraId="43BA21BA" w14:textId="3EB6D1C3" w:rsidR="00360029" w:rsidRPr="00C50D9F" w:rsidRDefault="00360029">
            <w:pPr>
              <w:jc w:val="right"/>
            </w:pPr>
            <w:r w:rsidRPr="00C50D9F">
              <w:t>-53</w:t>
            </w:r>
          </w:p>
        </w:tc>
        <w:tc>
          <w:tcPr>
            <w:tcW w:w="487" w:type="pct"/>
            <w:tcBorders>
              <w:top w:val="nil"/>
              <w:left w:val="nil"/>
              <w:bottom w:val="single" w:sz="4" w:space="0" w:color="auto"/>
              <w:right w:val="single" w:sz="4" w:space="0" w:color="auto"/>
            </w:tcBorders>
            <w:shd w:val="clear" w:color="auto" w:fill="auto"/>
            <w:vAlign w:val="center"/>
            <w:hideMark/>
          </w:tcPr>
          <w:p w14:paraId="56ACC851" w14:textId="59CACC39" w:rsidR="00360029" w:rsidRPr="00C50D9F" w:rsidRDefault="00360029">
            <w:pPr>
              <w:jc w:val="right"/>
            </w:pPr>
            <w:r w:rsidRPr="00C50D9F">
              <w:t>245</w:t>
            </w:r>
          </w:p>
        </w:tc>
      </w:tr>
      <w:tr w:rsidR="00360029" w:rsidRPr="00C50D9F" w14:paraId="559EE679"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7F2F262E" w14:textId="77777777" w:rsidR="00360029" w:rsidRPr="00C50D9F" w:rsidRDefault="00360029">
            <w:pPr>
              <w:jc w:val="center"/>
            </w:pPr>
            <w:r w:rsidRPr="00C50D9F">
              <w:t> </w:t>
            </w:r>
          </w:p>
        </w:tc>
        <w:tc>
          <w:tcPr>
            <w:tcW w:w="2186" w:type="pct"/>
            <w:tcBorders>
              <w:top w:val="nil"/>
              <w:left w:val="nil"/>
              <w:bottom w:val="single" w:sz="4" w:space="0" w:color="auto"/>
              <w:right w:val="single" w:sz="4" w:space="0" w:color="auto"/>
            </w:tcBorders>
            <w:shd w:val="clear" w:color="auto" w:fill="auto"/>
            <w:vAlign w:val="center"/>
            <w:hideMark/>
          </w:tcPr>
          <w:p w14:paraId="4ED8B41D" w14:textId="77777777" w:rsidR="00360029" w:rsidRPr="00C50D9F" w:rsidRDefault="00360029">
            <w:r w:rsidRPr="00C50D9F">
              <w:t>- Nguồn kết dư</w:t>
            </w:r>
          </w:p>
        </w:tc>
        <w:tc>
          <w:tcPr>
            <w:tcW w:w="564" w:type="pct"/>
            <w:tcBorders>
              <w:top w:val="nil"/>
              <w:left w:val="nil"/>
              <w:bottom w:val="single" w:sz="4" w:space="0" w:color="auto"/>
              <w:right w:val="single" w:sz="4" w:space="0" w:color="auto"/>
            </w:tcBorders>
            <w:shd w:val="clear" w:color="auto" w:fill="auto"/>
            <w:vAlign w:val="center"/>
            <w:hideMark/>
          </w:tcPr>
          <w:p w14:paraId="6A828AAF" w14:textId="77777777" w:rsidR="00360029" w:rsidRPr="00C50D9F" w:rsidRDefault="00360029">
            <w:pPr>
              <w:jc w:val="right"/>
            </w:pPr>
            <w:r w:rsidRPr="00C50D9F">
              <w:t>0</w:t>
            </w:r>
          </w:p>
        </w:tc>
        <w:tc>
          <w:tcPr>
            <w:tcW w:w="565" w:type="pct"/>
            <w:tcBorders>
              <w:top w:val="nil"/>
              <w:left w:val="nil"/>
              <w:bottom w:val="single" w:sz="4" w:space="0" w:color="auto"/>
              <w:right w:val="single" w:sz="4" w:space="0" w:color="auto"/>
            </w:tcBorders>
            <w:shd w:val="clear" w:color="auto" w:fill="auto"/>
            <w:vAlign w:val="center"/>
            <w:hideMark/>
          </w:tcPr>
          <w:p w14:paraId="2D0F46B9" w14:textId="77777777" w:rsidR="00360029" w:rsidRPr="00C50D9F" w:rsidRDefault="00360029">
            <w:pPr>
              <w:jc w:val="right"/>
            </w:pPr>
            <w:r w:rsidRPr="00C50D9F">
              <w:t>2</w:t>
            </w:r>
          </w:p>
        </w:tc>
        <w:tc>
          <w:tcPr>
            <w:tcW w:w="424" w:type="pct"/>
            <w:tcBorders>
              <w:top w:val="nil"/>
              <w:left w:val="nil"/>
              <w:bottom w:val="single" w:sz="4" w:space="0" w:color="auto"/>
              <w:right w:val="single" w:sz="4" w:space="0" w:color="auto"/>
            </w:tcBorders>
            <w:shd w:val="clear" w:color="auto" w:fill="auto"/>
            <w:vAlign w:val="center"/>
            <w:hideMark/>
          </w:tcPr>
          <w:p w14:paraId="3E18F74E" w14:textId="0C952106" w:rsidR="00360029" w:rsidRPr="00C50D9F" w:rsidRDefault="00360029">
            <w:pPr>
              <w:jc w:val="right"/>
            </w:pPr>
            <w:r w:rsidRPr="00C50D9F">
              <w:t>2</w:t>
            </w:r>
          </w:p>
        </w:tc>
        <w:tc>
          <w:tcPr>
            <w:tcW w:w="422" w:type="pct"/>
            <w:tcBorders>
              <w:top w:val="nil"/>
              <w:left w:val="nil"/>
              <w:bottom w:val="single" w:sz="4" w:space="0" w:color="auto"/>
              <w:right w:val="single" w:sz="4" w:space="0" w:color="auto"/>
            </w:tcBorders>
            <w:shd w:val="clear" w:color="auto" w:fill="auto"/>
            <w:vAlign w:val="center"/>
            <w:hideMark/>
          </w:tcPr>
          <w:p w14:paraId="5ED44BD8" w14:textId="0FB60062" w:rsidR="00360029" w:rsidRPr="00C50D9F" w:rsidRDefault="00360029">
            <w:pPr>
              <w:jc w:val="right"/>
            </w:pPr>
            <w:r w:rsidRPr="00C50D9F">
              <w:t>1</w:t>
            </w:r>
          </w:p>
        </w:tc>
        <w:tc>
          <w:tcPr>
            <w:tcW w:w="487" w:type="pct"/>
            <w:tcBorders>
              <w:top w:val="nil"/>
              <w:left w:val="nil"/>
              <w:bottom w:val="single" w:sz="4" w:space="0" w:color="auto"/>
              <w:right w:val="single" w:sz="4" w:space="0" w:color="auto"/>
            </w:tcBorders>
            <w:shd w:val="clear" w:color="auto" w:fill="auto"/>
            <w:vAlign w:val="center"/>
            <w:hideMark/>
          </w:tcPr>
          <w:p w14:paraId="116E7583" w14:textId="3B44094A" w:rsidR="00360029" w:rsidRPr="00C50D9F" w:rsidRDefault="00360029">
            <w:pPr>
              <w:jc w:val="right"/>
            </w:pPr>
            <w:r w:rsidRPr="00C50D9F">
              <w:t>1</w:t>
            </w:r>
          </w:p>
        </w:tc>
      </w:tr>
      <w:tr w:rsidR="00360029" w:rsidRPr="00C50D9F" w14:paraId="0C35BCBC"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BFC9F86" w14:textId="77777777" w:rsidR="00360029" w:rsidRPr="00C50D9F" w:rsidRDefault="00360029">
            <w:pPr>
              <w:jc w:val="center"/>
            </w:pPr>
            <w:r w:rsidRPr="00C50D9F">
              <w:t> </w:t>
            </w:r>
          </w:p>
        </w:tc>
        <w:tc>
          <w:tcPr>
            <w:tcW w:w="2186" w:type="pct"/>
            <w:tcBorders>
              <w:top w:val="nil"/>
              <w:left w:val="nil"/>
              <w:bottom w:val="single" w:sz="4" w:space="0" w:color="auto"/>
              <w:right w:val="single" w:sz="4" w:space="0" w:color="auto"/>
            </w:tcBorders>
            <w:shd w:val="clear" w:color="auto" w:fill="auto"/>
            <w:vAlign w:val="center"/>
            <w:hideMark/>
          </w:tcPr>
          <w:p w14:paraId="3580C347" w14:textId="77777777" w:rsidR="00360029" w:rsidRPr="00C50D9F" w:rsidRDefault="00360029">
            <w:r w:rsidRPr="00C50D9F">
              <w:t>- Nguồn NS huyện</w:t>
            </w:r>
          </w:p>
        </w:tc>
        <w:tc>
          <w:tcPr>
            <w:tcW w:w="564" w:type="pct"/>
            <w:tcBorders>
              <w:top w:val="nil"/>
              <w:left w:val="nil"/>
              <w:bottom w:val="single" w:sz="4" w:space="0" w:color="auto"/>
              <w:right w:val="single" w:sz="4" w:space="0" w:color="auto"/>
            </w:tcBorders>
            <w:shd w:val="clear" w:color="auto" w:fill="auto"/>
            <w:vAlign w:val="center"/>
            <w:hideMark/>
          </w:tcPr>
          <w:p w14:paraId="27D04E57" w14:textId="77777777" w:rsidR="00360029" w:rsidRPr="00C50D9F" w:rsidRDefault="00360029">
            <w:pPr>
              <w:jc w:val="right"/>
            </w:pPr>
            <w:r w:rsidRPr="00C50D9F">
              <w:t>61</w:t>
            </w:r>
          </w:p>
        </w:tc>
        <w:tc>
          <w:tcPr>
            <w:tcW w:w="565" w:type="pct"/>
            <w:tcBorders>
              <w:top w:val="nil"/>
              <w:left w:val="nil"/>
              <w:bottom w:val="single" w:sz="4" w:space="0" w:color="auto"/>
              <w:right w:val="single" w:sz="4" w:space="0" w:color="auto"/>
            </w:tcBorders>
            <w:shd w:val="clear" w:color="auto" w:fill="auto"/>
            <w:vAlign w:val="center"/>
            <w:hideMark/>
          </w:tcPr>
          <w:p w14:paraId="7D5A2762" w14:textId="77777777" w:rsidR="00360029" w:rsidRPr="00C50D9F" w:rsidRDefault="00360029">
            <w:pPr>
              <w:jc w:val="right"/>
            </w:pPr>
            <w:r w:rsidRPr="00C50D9F">
              <w:t>37</w:t>
            </w:r>
          </w:p>
        </w:tc>
        <w:tc>
          <w:tcPr>
            <w:tcW w:w="424" w:type="pct"/>
            <w:tcBorders>
              <w:top w:val="nil"/>
              <w:left w:val="nil"/>
              <w:bottom w:val="single" w:sz="4" w:space="0" w:color="auto"/>
              <w:right w:val="single" w:sz="4" w:space="0" w:color="auto"/>
            </w:tcBorders>
            <w:shd w:val="clear" w:color="auto" w:fill="auto"/>
            <w:vAlign w:val="center"/>
            <w:hideMark/>
          </w:tcPr>
          <w:p w14:paraId="06A5DB42" w14:textId="77D60B0B" w:rsidR="00360029" w:rsidRPr="00C50D9F" w:rsidRDefault="00360029">
            <w:pPr>
              <w:jc w:val="right"/>
            </w:pPr>
            <w:r w:rsidRPr="00C50D9F">
              <w:t>-24</w:t>
            </w:r>
          </w:p>
        </w:tc>
        <w:tc>
          <w:tcPr>
            <w:tcW w:w="422" w:type="pct"/>
            <w:tcBorders>
              <w:top w:val="nil"/>
              <w:left w:val="nil"/>
              <w:bottom w:val="single" w:sz="4" w:space="0" w:color="auto"/>
              <w:right w:val="single" w:sz="4" w:space="0" w:color="auto"/>
            </w:tcBorders>
            <w:shd w:val="clear" w:color="auto" w:fill="auto"/>
            <w:vAlign w:val="center"/>
            <w:hideMark/>
          </w:tcPr>
          <w:p w14:paraId="23D921CF" w14:textId="6D834F58" w:rsidR="00360029" w:rsidRPr="00C50D9F" w:rsidRDefault="00360029">
            <w:pPr>
              <w:jc w:val="right"/>
            </w:pPr>
            <w:r w:rsidRPr="00C50D9F">
              <w:t>0</w:t>
            </w:r>
          </w:p>
        </w:tc>
        <w:tc>
          <w:tcPr>
            <w:tcW w:w="487" w:type="pct"/>
            <w:tcBorders>
              <w:top w:val="nil"/>
              <w:left w:val="nil"/>
              <w:bottom w:val="single" w:sz="4" w:space="0" w:color="auto"/>
              <w:right w:val="single" w:sz="4" w:space="0" w:color="auto"/>
            </w:tcBorders>
            <w:shd w:val="clear" w:color="auto" w:fill="auto"/>
            <w:vAlign w:val="center"/>
            <w:hideMark/>
          </w:tcPr>
          <w:p w14:paraId="5BF2C9D4" w14:textId="33BB90F9" w:rsidR="00360029" w:rsidRPr="00C50D9F" w:rsidRDefault="00360029">
            <w:pPr>
              <w:jc w:val="right"/>
            </w:pPr>
            <w:r w:rsidRPr="00C50D9F">
              <w:t>-24</w:t>
            </w:r>
          </w:p>
        </w:tc>
      </w:tr>
      <w:tr w:rsidR="00360029" w:rsidRPr="00C50D9F" w14:paraId="72A77DE7"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4962F4C" w14:textId="77777777" w:rsidR="00360029" w:rsidRPr="00C50D9F" w:rsidRDefault="00360029">
            <w:pPr>
              <w:jc w:val="center"/>
              <w:rPr>
                <w:b/>
              </w:rPr>
            </w:pPr>
            <w:r w:rsidRPr="00C50D9F">
              <w:rPr>
                <w:b/>
              </w:rPr>
              <w:t>3</w:t>
            </w:r>
          </w:p>
        </w:tc>
        <w:tc>
          <w:tcPr>
            <w:tcW w:w="2186" w:type="pct"/>
            <w:tcBorders>
              <w:top w:val="nil"/>
              <w:left w:val="nil"/>
              <w:bottom w:val="single" w:sz="4" w:space="0" w:color="auto"/>
              <w:right w:val="single" w:sz="4" w:space="0" w:color="auto"/>
            </w:tcBorders>
            <w:shd w:val="clear" w:color="auto" w:fill="auto"/>
            <w:vAlign w:val="center"/>
            <w:hideMark/>
          </w:tcPr>
          <w:p w14:paraId="10A13687" w14:textId="77777777" w:rsidR="00360029" w:rsidRPr="00C50D9F" w:rsidRDefault="00360029">
            <w:pPr>
              <w:rPr>
                <w:b/>
              </w:rPr>
            </w:pPr>
            <w:r w:rsidRPr="00C50D9F">
              <w:rPr>
                <w:b/>
              </w:rPr>
              <w:t>Nguồn bội chi</w:t>
            </w:r>
          </w:p>
        </w:tc>
        <w:tc>
          <w:tcPr>
            <w:tcW w:w="564" w:type="pct"/>
            <w:tcBorders>
              <w:top w:val="nil"/>
              <w:left w:val="nil"/>
              <w:bottom w:val="single" w:sz="4" w:space="0" w:color="auto"/>
              <w:right w:val="single" w:sz="4" w:space="0" w:color="auto"/>
            </w:tcBorders>
            <w:shd w:val="clear" w:color="auto" w:fill="auto"/>
            <w:vAlign w:val="center"/>
            <w:hideMark/>
          </w:tcPr>
          <w:p w14:paraId="13B58A33" w14:textId="77777777" w:rsidR="00360029" w:rsidRPr="00C50D9F" w:rsidRDefault="00360029">
            <w:pPr>
              <w:jc w:val="right"/>
              <w:rPr>
                <w:b/>
              </w:rPr>
            </w:pPr>
            <w:r w:rsidRPr="00C50D9F">
              <w:rPr>
                <w:b/>
              </w:rPr>
              <w:t>301</w:t>
            </w:r>
          </w:p>
        </w:tc>
        <w:tc>
          <w:tcPr>
            <w:tcW w:w="565" w:type="pct"/>
            <w:tcBorders>
              <w:top w:val="nil"/>
              <w:left w:val="nil"/>
              <w:bottom w:val="single" w:sz="4" w:space="0" w:color="auto"/>
              <w:right w:val="single" w:sz="4" w:space="0" w:color="auto"/>
            </w:tcBorders>
            <w:shd w:val="clear" w:color="auto" w:fill="auto"/>
            <w:vAlign w:val="center"/>
            <w:hideMark/>
          </w:tcPr>
          <w:p w14:paraId="36838000" w14:textId="77777777" w:rsidR="00360029" w:rsidRPr="00C50D9F" w:rsidRDefault="00360029">
            <w:pPr>
              <w:jc w:val="right"/>
              <w:rPr>
                <w:b/>
              </w:rPr>
            </w:pPr>
            <w:r w:rsidRPr="00C50D9F">
              <w:rPr>
                <w:b/>
              </w:rPr>
              <w:t>301</w:t>
            </w:r>
          </w:p>
        </w:tc>
        <w:tc>
          <w:tcPr>
            <w:tcW w:w="424" w:type="pct"/>
            <w:tcBorders>
              <w:top w:val="nil"/>
              <w:left w:val="nil"/>
              <w:bottom w:val="single" w:sz="4" w:space="0" w:color="auto"/>
              <w:right w:val="single" w:sz="4" w:space="0" w:color="auto"/>
            </w:tcBorders>
            <w:shd w:val="clear" w:color="auto" w:fill="auto"/>
            <w:vAlign w:val="center"/>
            <w:hideMark/>
          </w:tcPr>
          <w:p w14:paraId="6DD23FB0" w14:textId="74DCB5E4" w:rsidR="00360029" w:rsidRPr="00C50D9F" w:rsidRDefault="00360029">
            <w:pPr>
              <w:jc w:val="right"/>
              <w:rPr>
                <w:b/>
              </w:rPr>
            </w:pPr>
            <w:r w:rsidRPr="00C50D9F">
              <w:t>0</w:t>
            </w:r>
          </w:p>
        </w:tc>
        <w:tc>
          <w:tcPr>
            <w:tcW w:w="422" w:type="pct"/>
            <w:tcBorders>
              <w:top w:val="nil"/>
              <w:left w:val="nil"/>
              <w:bottom w:val="single" w:sz="4" w:space="0" w:color="auto"/>
              <w:right w:val="single" w:sz="4" w:space="0" w:color="auto"/>
            </w:tcBorders>
            <w:shd w:val="clear" w:color="auto" w:fill="auto"/>
            <w:vAlign w:val="center"/>
            <w:hideMark/>
          </w:tcPr>
          <w:p w14:paraId="35E22BEA" w14:textId="3A38982C" w:rsidR="00360029" w:rsidRPr="00C50D9F" w:rsidRDefault="00360029">
            <w:pPr>
              <w:jc w:val="right"/>
              <w:rPr>
                <w:b/>
              </w:rPr>
            </w:pPr>
            <w:r w:rsidRPr="00C50D9F">
              <w:t>0</w:t>
            </w:r>
          </w:p>
        </w:tc>
        <w:tc>
          <w:tcPr>
            <w:tcW w:w="487" w:type="pct"/>
            <w:tcBorders>
              <w:top w:val="nil"/>
              <w:left w:val="nil"/>
              <w:bottom w:val="single" w:sz="4" w:space="0" w:color="auto"/>
              <w:right w:val="single" w:sz="4" w:space="0" w:color="auto"/>
            </w:tcBorders>
            <w:shd w:val="clear" w:color="auto" w:fill="auto"/>
            <w:vAlign w:val="center"/>
            <w:hideMark/>
          </w:tcPr>
          <w:p w14:paraId="40BB75EB" w14:textId="3AB274F0" w:rsidR="00360029" w:rsidRPr="00C50D9F" w:rsidRDefault="00360029">
            <w:pPr>
              <w:jc w:val="right"/>
              <w:rPr>
                <w:b/>
              </w:rPr>
            </w:pPr>
            <w:r w:rsidRPr="00C50D9F">
              <w:t>0</w:t>
            </w:r>
          </w:p>
        </w:tc>
      </w:tr>
      <w:tr w:rsidR="0081664B" w:rsidRPr="00C50D9F" w14:paraId="0D029064"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1E95F657" w14:textId="77777777" w:rsidR="0081664B" w:rsidRPr="00C50D9F" w:rsidRDefault="0081664B">
            <w:pPr>
              <w:jc w:val="center"/>
              <w:rPr>
                <w:b/>
                <w:bCs/>
              </w:rPr>
            </w:pPr>
            <w:r w:rsidRPr="00C50D9F">
              <w:rPr>
                <w:b/>
                <w:bCs/>
              </w:rPr>
              <w:t>III</w:t>
            </w:r>
          </w:p>
        </w:tc>
        <w:tc>
          <w:tcPr>
            <w:tcW w:w="2186" w:type="pct"/>
            <w:tcBorders>
              <w:top w:val="nil"/>
              <w:left w:val="nil"/>
              <w:bottom w:val="single" w:sz="4" w:space="0" w:color="auto"/>
              <w:right w:val="single" w:sz="4" w:space="0" w:color="auto"/>
            </w:tcBorders>
            <w:shd w:val="clear" w:color="auto" w:fill="auto"/>
            <w:vAlign w:val="center"/>
            <w:hideMark/>
          </w:tcPr>
          <w:p w14:paraId="7A181EF9" w14:textId="77777777" w:rsidR="0081664B" w:rsidRPr="00C50D9F" w:rsidRDefault="0081664B">
            <w:pPr>
              <w:rPr>
                <w:b/>
                <w:bCs/>
              </w:rPr>
            </w:pPr>
            <w:r w:rsidRPr="00C50D9F">
              <w:rPr>
                <w:b/>
                <w:bCs/>
              </w:rPr>
              <w:t>Phân bổ các nhiệm vụ chi</w:t>
            </w:r>
          </w:p>
        </w:tc>
        <w:tc>
          <w:tcPr>
            <w:tcW w:w="564" w:type="pct"/>
            <w:tcBorders>
              <w:top w:val="nil"/>
              <w:left w:val="nil"/>
              <w:bottom w:val="single" w:sz="4" w:space="0" w:color="auto"/>
              <w:right w:val="single" w:sz="4" w:space="0" w:color="auto"/>
            </w:tcBorders>
            <w:shd w:val="clear" w:color="auto" w:fill="auto"/>
            <w:vAlign w:val="center"/>
            <w:hideMark/>
          </w:tcPr>
          <w:p w14:paraId="0A693F94" w14:textId="77777777" w:rsidR="0081664B" w:rsidRPr="00C50D9F" w:rsidRDefault="0081664B">
            <w:pPr>
              <w:jc w:val="right"/>
              <w:rPr>
                <w:b/>
                <w:bCs/>
              </w:rPr>
            </w:pPr>
            <w:r w:rsidRPr="00C50D9F">
              <w:rPr>
                <w:b/>
                <w:bCs/>
              </w:rPr>
              <w:t>6.142</w:t>
            </w:r>
          </w:p>
        </w:tc>
        <w:tc>
          <w:tcPr>
            <w:tcW w:w="565" w:type="pct"/>
            <w:tcBorders>
              <w:top w:val="nil"/>
              <w:left w:val="nil"/>
              <w:bottom w:val="single" w:sz="4" w:space="0" w:color="auto"/>
              <w:right w:val="single" w:sz="4" w:space="0" w:color="auto"/>
            </w:tcBorders>
            <w:shd w:val="clear" w:color="auto" w:fill="auto"/>
            <w:vAlign w:val="center"/>
            <w:hideMark/>
          </w:tcPr>
          <w:p w14:paraId="02B8D3D5" w14:textId="77777777" w:rsidR="0081664B" w:rsidRPr="00C50D9F" w:rsidRDefault="0081664B">
            <w:pPr>
              <w:jc w:val="right"/>
              <w:rPr>
                <w:b/>
                <w:bCs/>
              </w:rPr>
            </w:pPr>
            <w:r w:rsidRPr="00C50D9F">
              <w:rPr>
                <w:b/>
                <w:bCs/>
              </w:rPr>
              <w:t>6.764</w:t>
            </w:r>
          </w:p>
        </w:tc>
        <w:tc>
          <w:tcPr>
            <w:tcW w:w="424" w:type="pct"/>
            <w:tcBorders>
              <w:top w:val="nil"/>
              <w:left w:val="nil"/>
              <w:bottom w:val="single" w:sz="4" w:space="0" w:color="auto"/>
              <w:right w:val="single" w:sz="4" w:space="0" w:color="auto"/>
            </w:tcBorders>
            <w:shd w:val="clear" w:color="auto" w:fill="auto"/>
            <w:vAlign w:val="center"/>
            <w:hideMark/>
          </w:tcPr>
          <w:p w14:paraId="07A3354D" w14:textId="1FC375C6" w:rsidR="0081664B" w:rsidRPr="00C50D9F" w:rsidRDefault="0081664B">
            <w:pPr>
              <w:jc w:val="right"/>
              <w:rPr>
                <w:b/>
                <w:bCs/>
              </w:rPr>
            </w:pPr>
            <w:r w:rsidRPr="00C50D9F">
              <w:rPr>
                <w:b/>
                <w:bCs/>
              </w:rPr>
              <w:t>828</w:t>
            </w:r>
          </w:p>
        </w:tc>
        <w:tc>
          <w:tcPr>
            <w:tcW w:w="422" w:type="pct"/>
            <w:tcBorders>
              <w:top w:val="nil"/>
              <w:left w:val="nil"/>
              <w:bottom w:val="single" w:sz="4" w:space="0" w:color="auto"/>
              <w:right w:val="single" w:sz="4" w:space="0" w:color="auto"/>
            </w:tcBorders>
            <w:shd w:val="clear" w:color="auto" w:fill="auto"/>
            <w:vAlign w:val="center"/>
            <w:hideMark/>
          </w:tcPr>
          <w:p w14:paraId="1B4070D1" w14:textId="4D951A64" w:rsidR="0081664B" w:rsidRPr="00C50D9F" w:rsidRDefault="0081664B">
            <w:pPr>
              <w:jc w:val="right"/>
              <w:rPr>
                <w:b/>
                <w:bCs/>
              </w:rPr>
            </w:pPr>
            <w:r w:rsidRPr="00C50D9F">
              <w:rPr>
                <w:b/>
                <w:bCs/>
              </w:rPr>
              <w:t>335</w:t>
            </w:r>
          </w:p>
        </w:tc>
        <w:tc>
          <w:tcPr>
            <w:tcW w:w="487" w:type="pct"/>
            <w:tcBorders>
              <w:top w:val="nil"/>
              <w:left w:val="nil"/>
              <w:bottom w:val="single" w:sz="4" w:space="0" w:color="auto"/>
              <w:right w:val="single" w:sz="4" w:space="0" w:color="auto"/>
            </w:tcBorders>
            <w:shd w:val="clear" w:color="auto" w:fill="auto"/>
            <w:vAlign w:val="center"/>
            <w:hideMark/>
          </w:tcPr>
          <w:p w14:paraId="1234C1FC" w14:textId="7B03821C" w:rsidR="0081664B" w:rsidRPr="00C50D9F" w:rsidRDefault="0081664B">
            <w:pPr>
              <w:jc w:val="right"/>
              <w:rPr>
                <w:b/>
                <w:bCs/>
              </w:rPr>
            </w:pPr>
            <w:r w:rsidRPr="00C50D9F">
              <w:rPr>
                <w:b/>
                <w:bCs/>
              </w:rPr>
              <w:t>493</w:t>
            </w:r>
          </w:p>
        </w:tc>
      </w:tr>
      <w:tr w:rsidR="0081664B" w:rsidRPr="00C50D9F" w14:paraId="00416455"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366A1220" w14:textId="77777777" w:rsidR="0081664B" w:rsidRPr="00C50D9F" w:rsidRDefault="0081664B">
            <w:pPr>
              <w:jc w:val="center"/>
              <w:rPr>
                <w:b/>
              </w:rPr>
            </w:pPr>
            <w:r w:rsidRPr="00C50D9F">
              <w:rPr>
                <w:b/>
              </w:rPr>
              <w:t>1</w:t>
            </w:r>
          </w:p>
        </w:tc>
        <w:tc>
          <w:tcPr>
            <w:tcW w:w="2186" w:type="pct"/>
            <w:tcBorders>
              <w:top w:val="nil"/>
              <w:left w:val="nil"/>
              <w:bottom w:val="single" w:sz="4" w:space="0" w:color="auto"/>
              <w:right w:val="single" w:sz="4" w:space="0" w:color="auto"/>
            </w:tcBorders>
            <w:shd w:val="clear" w:color="auto" w:fill="auto"/>
            <w:vAlign w:val="center"/>
            <w:hideMark/>
          </w:tcPr>
          <w:p w14:paraId="1E4623E4" w14:textId="77777777" w:rsidR="0081664B" w:rsidRPr="00C50D9F" w:rsidRDefault="0081664B">
            <w:pPr>
              <w:rPr>
                <w:b/>
              </w:rPr>
            </w:pPr>
            <w:r w:rsidRPr="00C50D9F">
              <w:rPr>
                <w:b/>
              </w:rPr>
              <w:t>Chi đầu tư</w:t>
            </w:r>
          </w:p>
        </w:tc>
        <w:tc>
          <w:tcPr>
            <w:tcW w:w="564" w:type="pct"/>
            <w:tcBorders>
              <w:top w:val="nil"/>
              <w:left w:val="nil"/>
              <w:bottom w:val="single" w:sz="4" w:space="0" w:color="auto"/>
              <w:right w:val="single" w:sz="4" w:space="0" w:color="auto"/>
            </w:tcBorders>
            <w:shd w:val="clear" w:color="auto" w:fill="auto"/>
            <w:vAlign w:val="center"/>
            <w:hideMark/>
          </w:tcPr>
          <w:p w14:paraId="03DB9DED" w14:textId="77777777" w:rsidR="0081664B" w:rsidRPr="00C50D9F" w:rsidRDefault="0081664B">
            <w:pPr>
              <w:jc w:val="right"/>
              <w:rPr>
                <w:b/>
              </w:rPr>
            </w:pPr>
            <w:r w:rsidRPr="00C50D9F">
              <w:rPr>
                <w:b/>
              </w:rPr>
              <w:t>5.639</w:t>
            </w:r>
          </w:p>
        </w:tc>
        <w:tc>
          <w:tcPr>
            <w:tcW w:w="565" w:type="pct"/>
            <w:tcBorders>
              <w:top w:val="nil"/>
              <w:left w:val="nil"/>
              <w:bottom w:val="single" w:sz="4" w:space="0" w:color="auto"/>
              <w:right w:val="single" w:sz="4" w:space="0" w:color="auto"/>
            </w:tcBorders>
            <w:shd w:val="clear" w:color="auto" w:fill="auto"/>
            <w:vAlign w:val="center"/>
            <w:hideMark/>
          </w:tcPr>
          <w:p w14:paraId="1B463423" w14:textId="77777777" w:rsidR="0081664B" w:rsidRPr="00C50D9F" w:rsidRDefault="0081664B">
            <w:pPr>
              <w:jc w:val="right"/>
              <w:rPr>
                <w:b/>
              </w:rPr>
            </w:pPr>
            <w:r w:rsidRPr="00C50D9F">
              <w:rPr>
                <w:b/>
              </w:rPr>
              <w:t>6.235</w:t>
            </w:r>
          </w:p>
        </w:tc>
        <w:tc>
          <w:tcPr>
            <w:tcW w:w="424" w:type="pct"/>
            <w:tcBorders>
              <w:top w:val="nil"/>
              <w:left w:val="nil"/>
              <w:bottom w:val="single" w:sz="4" w:space="0" w:color="auto"/>
              <w:right w:val="single" w:sz="4" w:space="0" w:color="auto"/>
            </w:tcBorders>
            <w:shd w:val="clear" w:color="auto" w:fill="auto"/>
            <w:vAlign w:val="center"/>
            <w:hideMark/>
          </w:tcPr>
          <w:p w14:paraId="6F4AEE8A" w14:textId="24D85AC9" w:rsidR="0081664B" w:rsidRPr="00C50D9F" w:rsidRDefault="0081664B">
            <w:pPr>
              <w:jc w:val="right"/>
              <w:rPr>
                <w:b/>
              </w:rPr>
            </w:pPr>
            <w:r w:rsidRPr="00C50D9F">
              <w:rPr>
                <w:b/>
              </w:rPr>
              <w:t>596</w:t>
            </w:r>
          </w:p>
        </w:tc>
        <w:tc>
          <w:tcPr>
            <w:tcW w:w="422" w:type="pct"/>
            <w:tcBorders>
              <w:top w:val="nil"/>
              <w:left w:val="nil"/>
              <w:bottom w:val="single" w:sz="4" w:space="0" w:color="auto"/>
              <w:right w:val="single" w:sz="4" w:space="0" w:color="auto"/>
            </w:tcBorders>
            <w:shd w:val="clear" w:color="auto" w:fill="auto"/>
            <w:vAlign w:val="center"/>
            <w:hideMark/>
          </w:tcPr>
          <w:p w14:paraId="28AE1D72" w14:textId="2441A144" w:rsidR="0081664B" w:rsidRPr="00C50D9F" w:rsidRDefault="0081664B">
            <w:pPr>
              <w:jc w:val="right"/>
              <w:rPr>
                <w:b/>
              </w:rPr>
            </w:pPr>
            <w:r w:rsidRPr="00C50D9F">
              <w:rPr>
                <w:b/>
              </w:rPr>
              <w:t>167</w:t>
            </w:r>
          </w:p>
        </w:tc>
        <w:tc>
          <w:tcPr>
            <w:tcW w:w="487" w:type="pct"/>
            <w:tcBorders>
              <w:top w:val="nil"/>
              <w:left w:val="nil"/>
              <w:bottom w:val="single" w:sz="4" w:space="0" w:color="auto"/>
              <w:right w:val="single" w:sz="4" w:space="0" w:color="auto"/>
            </w:tcBorders>
            <w:shd w:val="clear" w:color="auto" w:fill="auto"/>
            <w:vAlign w:val="center"/>
            <w:hideMark/>
          </w:tcPr>
          <w:p w14:paraId="3AAC54E3" w14:textId="65E56DBF" w:rsidR="0081664B" w:rsidRPr="00C50D9F" w:rsidRDefault="0081664B">
            <w:pPr>
              <w:jc w:val="right"/>
              <w:rPr>
                <w:b/>
              </w:rPr>
            </w:pPr>
            <w:r w:rsidRPr="00C50D9F">
              <w:rPr>
                <w:b/>
              </w:rPr>
              <w:t>429</w:t>
            </w:r>
          </w:p>
        </w:tc>
      </w:tr>
      <w:tr w:rsidR="0081664B" w:rsidRPr="00C50D9F" w14:paraId="46507277"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7B2B884" w14:textId="77777777" w:rsidR="0081664B" w:rsidRPr="00C50D9F" w:rsidRDefault="0081664B">
            <w:pPr>
              <w:jc w:val="center"/>
            </w:pPr>
            <w:r w:rsidRPr="00C50D9F">
              <w:t>1.1</w:t>
            </w:r>
          </w:p>
        </w:tc>
        <w:tc>
          <w:tcPr>
            <w:tcW w:w="2186" w:type="pct"/>
            <w:tcBorders>
              <w:top w:val="nil"/>
              <w:left w:val="nil"/>
              <w:bottom w:val="single" w:sz="4" w:space="0" w:color="auto"/>
              <w:right w:val="single" w:sz="4" w:space="0" w:color="auto"/>
            </w:tcBorders>
            <w:shd w:val="clear" w:color="auto" w:fill="auto"/>
            <w:vAlign w:val="center"/>
            <w:hideMark/>
          </w:tcPr>
          <w:p w14:paraId="4E5D7D2A" w14:textId="77777777" w:rsidR="0081664B" w:rsidRPr="00C50D9F" w:rsidRDefault="0081664B">
            <w:r w:rsidRPr="00C50D9F">
              <w:t>Từ nguồn thu NSĐP được hưởng</w:t>
            </w:r>
          </w:p>
        </w:tc>
        <w:tc>
          <w:tcPr>
            <w:tcW w:w="564" w:type="pct"/>
            <w:tcBorders>
              <w:top w:val="nil"/>
              <w:left w:val="nil"/>
              <w:bottom w:val="single" w:sz="4" w:space="0" w:color="auto"/>
              <w:right w:val="single" w:sz="4" w:space="0" w:color="auto"/>
            </w:tcBorders>
            <w:shd w:val="clear" w:color="auto" w:fill="auto"/>
            <w:vAlign w:val="center"/>
            <w:hideMark/>
          </w:tcPr>
          <w:p w14:paraId="73979AFB" w14:textId="77777777" w:rsidR="0081664B" w:rsidRPr="00C50D9F" w:rsidRDefault="0081664B">
            <w:pPr>
              <w:jc w:val="right"/>
            </w:pPr>
            <w:r w:rsidRPr="00C50D9F">
              <w:t>2.154</w:t>
            </w:r>
          </w:p>
        </w:tc>
        <w:tc>
          <w:tcPr>
            <w:tcW w:w="565" w:type="pct"/>
            <w:tcBorders>
              <w:top w:val="nil"/>
              <w:left w:val="nil"/>
              <w:bottom w:val="single" w:sz="4" w:space="0" w:color="auto"/>
              <w:right w:val="single" w:sz="4" w:space="0" w:color="auto"/>
            </w:tcBorders>
            <w:shd w:val="clear" w:color="auto" w:fill="auto"/>
            <w:vAlign w:val="center"/>
            <w:hideMark/>
          </w:tcPr>
          <w:p w14:paraId="1A219083" w14:textId="77777777" w:rsidR="0081664B" w:rsidRPr="00C50D9F" w:rsidRDefault="0081664B">
            <w:pPr>
              <w:jc w:val="right"/>
            </w:pPr>
            <w:r w:rsidRPr="00C50D9F">
              <w:t>2.581</w:t>
            </w:r>
          </w:p>
        </w:tc>
        <w:tc>
          <w:tcPr>
            <w:tcW w:w="424" w:type="pct"/>
            <w:tcBorders>
              <w:top w:val="nil"/>
              <w:left w:val="nil"/>
              <w:bottom w:val="single" w:sz="4" w:space="0" w:color="auto"/>
              <w:right w:val="single" w:sz="4" w:space="0" w:color="auto"/>
            </w:tcBorders>
            <w:shd w:val="clear" w:color="auto" w:fill="auto"/>
            <w:vAlign w:val="center"/>
            <w:hideMark/>
          </w:tcPr>
          <w:p w14:paraId="14B1B8DA" w14:textId="5AE83C81" w:rsidR="0081664B" w:rsidRPr="00C50D9F" w:rsidRDefault="0081664B">
            <w:pPr>
              <w:jc w:val="right"/>
            </w:pPr>
            <w:r w:rsidRPr="00C50D9F">
              <w:t>427</w:t>
            </w:r>
          </w:p>
        </w:tc>
        <w:tc>
          <w:tcPr>
            <w:tcW w:w="422" w:type="pct"/>
            <w:tcBorders>
              <w:top w:val="nil"/>
              <w:left w:val="nil"/>
              <w:bottom w:val="single" w:sz="4" w:space="0" w:color="auto"/>
              <w:right w:val="single" w:sz="4" w:space="0" w:color="auto"/>
            </w:tcBorders>
            <w:shd w:val="clear" w:color="auto" w:fill="auto"/>
            <w:vAlign w:val="center"/>
            <w:hideMark/>
          </w:tcPr>
          <w:p w14:paraId="010D2CB6" w14:textId="54D9C25D" w:rsidR="0081664B" w:rsidRPr="00C50D9F" w:rsidRDefault="0081664B">
            <w:pPr>
              <w:jc w:val="right"/>
            </w:pPr>
            <w:r w:rsidRPr="00C50D9F">
              <w:t>202</w:t>
            </w:r>
          </w:p>
        </w:tc>
        <w:tc>
          <w:tcPr>
            <w:tcW w:w="487" w:type="pct"/>
            <w:tcBorders>
              <w:top w:val="nil"/>
              <w:left w:val="nil"/>
              <w:bottom w:val="single" w:sz="4" w:space="0" w:color="auto"/>
              <w:right w:val="single" w:sz="4" w:space="0" w:color="auto"/>
            </w:tcBorders>
            <w:shd w:val="clear" w:color="auto" w:fill="auto"/>
            <w:vAlign w:val="center"/>
            <w:hideMark/>
          </w:tcPr>
          <w:p w14:paraId="7178E75B" w14:textId="112AE8CE" w:rsidR="0081664B" w:rsidRPr="00C50D9F" w:rsidRDefault="0081664B">
            <w:pPr>
              <w:jc w:val="right"/>
            </w:pPr>
            <w:r w:rsidRPr="00C50D9F">
              <w:t>225</w:t>
            </w:r>
          </w:p>
        </w:tc>
      </w:tr>
      <w:tr w:rsidR="0081664B" w:rsidRPr="00C50D9F" w14:paraId="09D4C3CE"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17440D89"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28C7ED21" w14:textId="77777777" w:rsidR="0081664B" w:rsidRPr="00C50D9F" w:rsidRDefault="0081664B">
            <w:pPr>
              <w:rPr>
                <w:i/>
                <w:iCs/>
              </w:rPr>
            </w:pPr>
            <w:r w:rsidRPr="00C50D9F">
              <w:rPr>
                <w:i/>
                <w:iCs/>
              </w:rPr>
              <w:t>- Nguồn XDCB tập trung</w:t>
            </w:r>
          </w:p>
        </w:tc>
        <w:tc>
          <w:tcPr>
            <w:tcW w:w="564" w:type="pct"/>
            <w:tcBorders>
              <w:top w:val="nil"/>
              <w:left w:val="nil"/>
              <w:bottom w:val="single" w:sz="4" w:space="0" w:color="auto"/>
              <w:right w:val="single" w:sz="4" w:space="0" w:color="auto"/>
            </w:tcBorders>
            <w:shd w:val="clear" w:color="auto" w:fill="auto"/>
            <w:vAlign w:val="center"/>
            <w:hideMark/>
          </w:tcPr>
          <w:p w14:paraId="18E0D2D9" w14:textId="77777777" w:rsidR="0081664B" w:rsidRPr="00C50D9F" w:rsidRDefault="0081664B">
            <w:pPr>
              <w:jc w:val="right"/>
              <w:rPr>
                <w:i/>
                <w:iCs/>
              </w:rPr>
            </w:pPr>
            <w:r w:rsidRPr="00C50D9F">
              <w:rPr>
                <w:i/>
                <w:iCs/>
              </w:rPr>
              <w:t>1.379</w:t>
            </w:r>
          </w:p>
        </w:tc>
        <w:tc>
          <w:tcPr>
            <w:tcW w:w="565" w:type="pct"/>
            <w:tcBorders>
              <w:top w:val="nil"/>
              <w:left w:val="nil"/>
              <w:bottom w:val="single" w:sz="4" w:space="0" w:color="auto"/>
              <w:right w:val="single" w:sz="4" w:space="0" w:color="auto"/>
            </w:tcBorders>
            <w:shd w:val="clear" w:color="auto" w:fill="auto"/>
            <w:vAlign w:val="center"/>
            <w:hideMark/>
          </w:tcPr>
          <w:p w14:paraId="040589BB" w14:textId="77777777" w:rsidR="0081664B" w:rsidRPr="00C50D9F" w:rsidRDefault="0081664B">
            <w:pPr>
              <w:jc w:val="right"/>
              <w:rPr>
                <w:i/>
                <w:iCs/>
              </w:rPr>
            </w:pPr>
            <w:r w:rsidRPr="00C50D9F">
              <w:rPr>
                <w:i/>
                <w:iCs/>
              </w:rPr>
              <w:t>1.554</w:t>
            </w:r>
          </w:p>
        </w:tc>
        <w:tc>
          <w:tcPr>
            <w:tcW w:w="424" w:type="pct"/>
            <w:tcBorders>
              <w:top w:val="nil"/>
              <w:left w:val="nil"/>
              <w:bottom w:val="single" w:sz="4" w:space="0" w:color="auto"/>
              <w:right w:val="single" w:sz="4" w:space="0" w:color="auto"/>
            </w:tcBorders>
            <w:shd w:val="clear" w:color="auto" w:fill="auto"/>
            <w:vAlign w:val="center"/>
            <w:hideMark/>
          </w:tcPr>
          <w:p w14:paraId="63817591" w14:textId="33D8867B" w:rsidR="0081664B" w:rsidRPr="00C50D9F" w:rsidRDefault="0081664B">
            <w:pPr>
              <w:jc w:val="right"/>
              <w:rPr>
                <w:i/>
                <w:iCs/>
              </w:rPr>
            </w:pPr>
            <w:r w:rsidRPr="00C50D9F">
              <w:rPr>
                <w:i/>
                <w:iCs/>
              </w:rPr>
              <w:t>175</w:t>
            </w:r>
          </w:p>
        </w:tc>
        <w:tc>
          <w:tcPr>
            <w:tcW w:w="422" w:type="pct"/>
            <w:tcBorders>
              <w:top w:val="nil"/>
              <w:left w:val="nil"/>
              <w:bottom w:val="single" w:sz="4" w:space="0" w:color="auto"/>
              <w:right w:val="single" w:sz="4" w:space="0" w:color="auto"/>
            </w:tcBorders>
            <w:shd w:val="clear" w:color="auto" w:fill="auto"/>
            <w:vAlign w:val="center"/>
            <w:hideMark/>
          </w:tcPr>
          <w:p w14:paraId="78882313" w14:textId="25289854" w:rsidR="0081664B" w:rsidRPr="00C50D9F" w:rsidRDefault="0081664B">
            <w:pPr>
              <w:jc w:val="right"/>
              <w:rPr>
                <w:i/>
                <w:iCs/>
              </w:rPr>
            </w:pPr>
            <w:r w:rsidRPr="00C50D9F">
              <w:rPr>
                <w:i/>
                <w:iCs/>
              </w:rPr>
              <w:t>189</w:t>
            </w:r>
          </w:p>
        </w:tc>
        <w:tc>
          <w:tcPr>
            <w:tcW w:w="487" w:type="pct"/>
            <w:tcBorders>
              <w:top w:val="nil"/>
              <w:left w:val="nil"/>
              <w:bottom w:val="single" w:sz="4" w:space="0" w:color="auto"/>
              <w:right w:val="single" w:sz="4" w:space="0" w:color="auto"/>
            </w:tcBorders>
            <w:shd w:val="clear" w:color="auto" w:fill="auto"/>
            <w:vAlign w:val="center"/>
            <w:hideMark/>
          </w:tcPr>
          <w:p w14:paraId="19B68338" w14:textId="414CDF13" w:rsidR="0081664B" w:rsidRPr="00C50D9F" w:rsidRDefault="0081664B">
            <w:pPr>
              <w:jc w:val="right"/>
              <w:rPr>
                <w:i/>
                <w:iCs/>
              </w:rPr>
            </w:pPr>
            <w:r w:rsidRPr="00C50D9F">
              <w:rPr>
                <w:i/>
                <w:iCs/>
              </w:rPr>
              <w:t>-14</w:t>
            </w:r>
          </w:p>
        </w:tc>
      </w:tr>
      <w:tr w:rsidR="0081664B" w:rsidRPr="00C50D9F" w14:paraId="477AF18A"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2685BC0"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3894AB25" w14:textId="77777777" w:rsidR="0081664B" w:rsidRPr="00C50D9F" w:rsidRDefault="0081664B">
            <w:pPr>
              <w:rPr>
                <w:i/>
                <w:iCs/>
              </w:rPr>
            </w:pPr>
            <w:r w:rsidRPr="00C50D9F">
              <w:rPr>
                <w:i/>
                <w:iCs/>
              </w:rPr>
              <w:t>- Nguồn thu tiền sử dụng đất</w:t>
            </w:r>
          </w:p>
        </w:tc>
        <w:tc>
          <w:tcPr>
            <w:tcW w:w="564" w:type="pct"/>
            <w:tcBorders>
              <w:top w:val="nil"/>
              <w:left w:val="nil"/>
              <w:bottom w:val="single" w:sz="4" w:space="0" w:color="auto"/>
              <w:right w:val="single" w:sz="4" w:space="0" w:color="auto"/>
            </w:tcBorders>
            <w:shd w:val="clear" w:color="auto" w:fill="auto"/>
            <w:vAlign w:val="center"/>
            <w:hideMark/>
          </w:tcPr>
          <w:p w14:paraId="3A766E7A" w14:textId="77777777" w:rsidR="0081664B" w:rsidRPr="00C50D9F" w:rsidRDefault="0081664B">
            <w:pPr>
              <w:jc w:val="right"/>
              <w:rPr>
                <w:i/>
                <w:iCs/>
              </w:rPr>
            </w:pPr>
            <w:r w:rsidRPr="00C50D9F">
              <w:rPr>
                <w:i/>
                <w:iCs/>
              </w:rPr>
              <w:t>565</w:t>
            </w:r>
          </w:p>
        </w:tc>
        <w:tc>
          <w:tcPr>
            <w:tcW w:w="565" w:type="pct"/>
            <w:tcBorders>
              <w:top w:val="nil"/>
              <w:left w:val="nil"/>
              <w:bottom w:val="single" w:sz="4" w:space="0" w:color="auto"/>
              <w:right w:val="single" w:sz="4" w:space="0" w:color="auto"/>
            </w:tcBorders>
            <w:shd w:val="clear" w:color="auto" w:fill="auto"/>
            <w:vAlign w:val="center"/>
            <w:hideMark/>
          </w:tcPr>
          <w:p w14:paraId="6C791576" w14:textId="77777777" w:rsidR="0081664B" w:rsidRPr="00C50D9F" w:rsidRDefault="0081664B">
            <w:pPr>
              <w:jc w:val="right"/>
              <w:rPr>
                <w:i/>
                <w:iCs/>
              </w:rPr>
            </w:pPr>
            <w:r w:rsidRPr="00C50D9F">
              <w:rPr>
                <w:i/>
                <w:iCs/>
              </w:rPr>
              <w:t>766</w:t>
            </w:r>
          </w:p>
        </w:tc>
        <w:tc>
          <w:tcPr>
            <w:tcW w:w="424" w:type="pct"/>
            <w:tcBorders>
              <w:top w:val="nil"/>
              <w:left w:val="nil"/>
              <w:bottom w:val="single" w:sz="4" w:space="0" w:color="auto"/>
              <w:right w:val="single" w:sz="4" w:space="0" w:color="auto"/>
            </w:tcBorders>
            <w:shd w:val="clear" w:color="auto" w:fill="auto"/>
            <w:vAlign w:val="center"/>
            <w:hideMark/>
          </w:tcPr>
          <w:p w14:paraId="7C393338" w14:textId="2BD3E55C" w:rsidR="0081664B" w:rsidRPr="00C50D9F" w:rsidRDefault="0081664B">
            <w:pPr>
              <w:jc w:val="right"/>
              <w:rPr>
                <w:i/>
                <w:iCs/>
              </w:rPr>
            </w:pPr>
            <w:r w:rsidRPr="00C50D9F">
              <w:rPr>
                <w:i/>
                <w:iCs/>
              </w:rPr>
              <w:t>201</w:t>
            </w:r>
          </w:p>
        </w:tc>
        <w:tc>
          <w:tcPr>
            <w:tcW w:w="422" w:type="pct"/>
            <w:tcBorders>
              <w:top w:val="nil"/>
              <w:left w:val="nil"/>
              <w:bottom w:val="single" w:sz="4" w:space="0" w:color="auto"/>
              <w:right w:val="single" w:sz="4" w:space="0" w:color="auto"/>
            </w:tcBorders>
            <w:shd w:val="clear" w:color="auto" w:fill="auto"/>
            <w:vAlign w:val="center"/>
            <w:hideMark/>
          </w:tcPr>
          <w:p w14:paraId="396EE627" w14:textId="1AD09240" w:rsidR="0081664B" w:rsidRPr="00C50D9F" w:rsidRDefault="0081664B">
            <w:pPr>
              <w:jc w:val="right"/>
              <w:rPr>
                <w:i/>
                <w:iCs/>
              </w:rPr>
            </w:pPr>
            <w:r w:rsidRPr="00C50D9F">
              <w:rPr>
                <w:i/>
                <w:iCs/>
              </w:rPr>
              <w:t>-38</w:t>
            </w:r>
          </w:p>
        </w:tc>
        <w:tc>
          <w:tcPr>
            <w:tcW w:w="487" w:type="pct"/>
            <w:tcBorders>
              <w:top w:val="nil"/>
              <w:left w:val="nil"/>
              <w:bottom w:val="single" w:sz="4" w:space="0" w:color="auto"/>
              <w:right w:val="single" w:sz="4" w:space="0" w:color="auto"/>
            </w:tcBorders>
            <w:shd w:val="clear" w:color="auto" w:fill="auto"/>
            <w:vAlign w:val="center"/>
            <w:hideMark/>
          </w:tcPr>
          <w:p w14:paraId="6E8034EA" w14:textId="39936C31" w:rsidR="0081664B" w:rsidRPr="00C50D9F" w:rsidRDefault="0081664B">
            <w:pPr>
              <w:jc w:val="right"/>
              <w:rPr>
                <w:i/>
                <w:iCs/>
              </w:rPr>
            </w:pPr>
            <w:r w:rsidRPr="00C50D9F">
              <w:rPr>
                <w:i/>
                <w:iCs/>
              </w:rPr>
              <w:t>239</w:t>
            </w:r>
          </w:p>
        </w:tc>
      </w:tr>
      <w:tr w:rsidR="0081664B" w:rsidRPr="00C50D9F" w14:paraId="5761E936"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529110C6"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223D6D60" w14:textId="77777777" w:rsidR="0081664B" w:rsidRPr="00C50D9F" w:rsidRDefault="0081664B">
            <w:pPr>
              <w:rPr>
                <w:i/>
                <w:iCs/>
              </w:rPr>
            </w:pPr>
            <w:r w:rsidRPr="00C50D9F">
              <w:rPr>
                <w:i/>
                <w:iCs/>
              </w:rPr>
              <w:t>- Ghi thu, ghi chi</w:t>
            </w:r>
          </w:p>
        </w:tc>
        <w:tc>
          <w:tcPr>
            <w:tcW w:w="564" w:type="pct"/>
            <w:tcBorders>
              <w:top w:val="nil"/>
              <w:left w:val="nil"/>
              <w:bottom w:val="single" w:sz="4" w:space="0" w:color="auto"/>
              <w:right w:val="single" w:sz="4" w:space="0" w:color="auto"/>
            </w:tcBorders>
            <w:shd w:val="clear" w:color="auto" w:fill="auto"/>
            <w:vAlign w:val="center"/>
            <w:hideMark/>
          </w:tcPr>
          <w:p w14:paraId="2999AF81" w14:textId="77777777" w:rsidR="0081664B" w:rsidRPr="00C50D9F" w:rsidRDefault="0081664B">
            <w:pPr>
              <w:jc w:val="right"/>
              <w:rPr>
                <w:i/>
                <w:iCs/>
              </w:rPr>
            </w:pPr>
            <w:r w:rsidRPr="00C50D9F">
              <w:rPr>
                <w:i/>
                <w:iCs/>
              </w:rPr>
              <w:t>0</w:t>
            </w:r>
          </w:p>
        </w:tc>
        <w:tc>
          <w:tcPr>
            <w:tcW w:w="565" w:type="pct"/>
            <w:tcBorders>
              <w:top w:val="nil"/>
              <w:left w:val="nil"/>
              <w:bottom w:val="single" w:sz="4" w:space="0" w:color="auto"/>
              <w:right w:val="single" w:sz="4" w:space="0" w:color="auto"/>
            </w:tcBorders>
            <w:shd w:val="clear" w:color="auto" w:fill="auto"/>
            <w:vAlign w:val="center"/>
            <w:hideMark/>
          </w:tcPr>
          <w:p w14:paraId="07EEA11D" w14:textId="77777777" w:rsidR="0081664B" w:rsidRPr="00C50D9F" w:rsidRDefault="0081664B">
            <w:pPr>
              <w:jc w:val="right"/>
              <w:rPr>
                <w:i/>
                <w:iCs/>
              </w:rPr>
            </w:pPr>
            <w:r w:rsidRPr="00C50D9F">
              <w:rPr>
                <w:i/>
                <w:iCs/>
              </w:rPr>
              <w:t>41</w:t>
            </w:r>
          </w:p>
        </w:tc>
        <w:tc>
          <w:tcPr>
            <w:tcW w:w="424" w:type="pct"/>
            <w:tcBorders>
              <w:top w:val="nil"/>
              <w:left w:val="nil"/>
              <w:bottom w:val="single" w:sz="4" w:space="0" w:color="auto"/>
              <w:right w:val="single" w:sz="4" w:space="0" w:color="auto"/>
            </w:tcBorders>
            <w:shd w:val="clear" w:color="auto" w:fill="auto"/>
            <w:vAlign w:val="center"/>
            <w:hideMark/>
          </w:tcPr>
          <w:p w14:paraId="68A78051" w14:textId="0D2F216E" w:rsidR="0081664B" w:rsidRPr="00C50D9F" w:rsidRDefault="0081664B">
            <w:pPr>
              <w:jc w:val="right"/>
              <w:rPr>
                <w:i/>
                <w:iCs/>
              </w:rPr>
            </w:pPr>
            <w:r w:rsidRPr="00C50D9F">
              <w:rPr>
                <w:i/>
                <w:iCs/>
              </w:rPr>
              <w:t>41</w:t>
            </w:r>
          </w:p>
        </w:tc>
        <w:tc>
          <w:tcPr>
            <w:tcW w:w="422" w:type="pct"/>
            <w:tcBorders>
              <w:top w:val="nil"/>
              <w:left w:val="nil"/>
              <w:bottom w:val="single" w:sz="4" w:space="0" w:color="auto"/>
              <w:right w:val="single" w:sz="4" w:space="0" w:color="auto"/>
            </w:tcBorders>
            <w:shd w:val="clear" w:color="auto" w:fill="auto"/>
            <w:vAlign w:val="center"/>
            <w:hideMark/>
          </w:tcPr>
          <w:p w14:paraId="7CF298C3" w14:textId="0F4048A7" w:rsidR="0081664B" w:rsidRPr="00C50D9F" w:rsidRDefault="0081664B">
            <w:pPr>
              <w:jc w:val="right"/>
              <w:rPr>
                <w:i/>
                <w:iCs/>
              </w:rPr>
            </w:pPr>
            <w:r w:rsidRPr="00C50D9F">
              <w:rPr>
                <w:i/>
                <w:iCs/>
              </w:rPr>
              <w:t>41</w:t>
            </w:r>
          </w:p>
        </w:tc>
        <w:tc>
          <w:tcPr>
            <w:tcW w:w="487" w:type="pct"/>
            <w:tcBorders>
              <w:top w:val="nil"/>
              <w:left w:val="nil"/>
              <w:bottom w:val="single" w:sz="4" w:space="0" w:color="auto"/>
              <w:right w:val="single" w:sz="4" w:space="0" w:color="auto"/>
            </w:tcBorders>
            <w:shd w:val="clear" w:color="auto" w:fill="auto"/>
            <w:vAlign w:val="center"/>
            <w:hideMark/>
          </w:tcPr>
          <w:p w14:paraId="01DB5BEB" w14:textId="3B78CF48" w:rsidR="0081664B" w:rsidRPr="00C50D9F" w:rsidRDefault="0081664B">
            <w:pPr>
              <w:jc w:val="right"/>
              <w:rPr>
                <w:i/>
                <w:iCs/>
              </w:rPr>
            </w:pPr>
            <w:r w:rsidRPr="00C50D9F">
              <w:rPr>
                <w:i/>
                <w:iCs/>
              </w:rPr>
              <w:t>0</w:t>
            </w:r>
          </w:p>
        </w:tc>
      </w:tr>
      <w:tr w:rsidR="0081664B" w:rsidRPr="00C50D9F" w14:paraId="2A3C2633"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23CA837"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4C0E3087" w14:textId="77777777" w:rsidR="0081664B" w:rsidRPr="00C50D9F" w:rsidRDefault="0081664B">
            <w:pPr>
              <w:rPr>
                <w:i/>
                <w:iCs/>
              </w:rPr>
            </w:pPr>
            <w:r w:rsidRPr="00C50D9F">
              <w:rPr>
                <w:i/>
                <w:iCs/>
              </w:rPr>
              <w:t>- Nguồn XSKT</w:t>
            </w:r>
          </w:p>
        </w:tc>
        <w:tc>
          <w:tcPr>
            <w:tcW w:w="564" w:type="pct"/>
            <w:tcBorders>
              <w:top w:val="nil"/>
              <w:left w:val="nil"/>
              <w:bottom w:val="single" w:sz="4" w:space="0" w:color="auto"/>
              <w:right w:val="single" w:sz="4" w:space="0" w:color="auto"/>
            </w:tcBorders>
            <w:shd w:val="clear" w:color="auto" w:fill="auto"/>
            <w:vAlign w:val="center"/>
            <w:hideMark/>
          </w:tcPr>
          <w:p w14:paraId="5768901F" w14:textId="77777777" w:rsidR="0081664B" w:rsidRPr="00C50D9F" w:rsidRDefault="0081664B">
            <w:pPr>
              <w:jc w:val="right"/>
              <w:rPr>
                <w:i/>
                <w:iCs/>
              </w:rPr>
            </w:pPr>
            <w:r w:rsidRPr="00C50D9F">
              <w:rPr>
                <w:i/>
                <w:iCs/>
              </w:rPr>
              <w:t>210</w:t>
            </w:r>
          </w:p>
        </w:tc>
        <w:tc>
          <w:tcPr>
            <w:tcW w:w="565" w:type="pct"/>
            <w:tcBorders>
              <w:top w:val="nil"/>
              <w:left w:val="nil"/>
              <w:bottom w:val="single" w:sz="4" w:space="0" w:color="auto"/>
              <w:right w:val="single" w:sz="4" w:space="0" w:color="auto"/>
            </w:tcBorders>
            <w:shd w:val="clear" w:color="auto" w:fill="auto"/>
            <w:vAlign w:val="center"/>
            <w:hideMark/>
          </w:tcPr>
          <w:p w14:paraId="616DD05F" w14:textId="77777777" w:rsidR="0081664B" w:rsidRPr="00C50D9F" w:rsidRDefault="0081664B">
            <w:pPr>
              <w:jc w:val="right"/>
              <w:rPr>
                <w:i/>
                <w:iCs/>
              </w:rPr>
            </w:pPr>
            <w:r w:rsidRPr="00C50D9F">
              <w:rPr>
                <w:i/>
                <w:iCs/>
              </w:rPr>
              <w:t>220</w:t>
            </w:r>
          </w:p>
        </w:tc>
        <w:tc>
          <w:tcPr>
            <w:tcW w:w="424" w:type="pct"/>
            <w:tcBorders>
              <w:top w:val="nil"/>
              <w:left w:val="nil"/>
              <w:bottom w:val="single" w:sz="4" w:space="0" w:color="auto"/>
              <w:right w:val="single" w:sz="4" w:space="0" w:color="auto"/>
            </w:tcBorders>
            <w:shd w:val="clear" w:color="auto" w:fill="auto"/>
            <w:vAlign w:val="center"/>
            <w:hideMark/>
          </w:tcPr>
          <w:p w14:paraId="4CDFC7EB" w14:textId="48190CC6" w:rsidR="0081664B" w:rsidRPr="00C50D9F" w:rsidRDefault="0081664B">
            <w:pPr>
              <w:jc w:val="right"/>
              <w:rPr>
                <w:i/>
                <w:iCs/>
              </w:rPr>
            </w:pPr>
            <w:r w:rsidRPr="00C50D9F">
              <w:rPr>
                <w:i/>
                <w:iCs/>
              </w:rPr>
              <w:t>10</w:t>
            </w:r>
          </w:p>
        </w:tc>
        <w:tc>
          <w:tcPr>
            <w:tcW w:w="422" w:type="pct"/>
            <w:tcBorders>
              <w:top w:val="nil"/>
              <w:left w:val="nil"/>
              <w:bottom w:val="single" w:sz="4" w:space="0" w:color="auto"/>
              <w:right w:val="single" w:sz="4" w:space="0" w:color="auto"/>
            </w:tcBorders>
            <w:shd w:val="clear" w:color="auto" w:fill="auto"/>
            <w:vAlign w:val="center"/>
            <w:hideMark/>
          </w:tcPr>
          <w:p w14:paraId="4005626E" w14:textId="58F1FC71" w:rsidR="0081664B" w:rsidRPr="00C50D9F" w:rsidRDefault="0081664B">
            <w:pPr>
              <w:jc w:val="right"/>
              <w:rPr>
                <w:i/>
                <w:iCs/>
              </w:rPr>
            </w:pPr>
            <w:r w:rsidRPr="00C50D9F">
              <w:rPr>
                <w:i/>
                <w:iCs/>
              </w:rPr>
              <w:t>10</w:t>
            </w:r>
          </w:p>
        </w:tc>
        <w:tc>
          <w:tcPr>
            <w:tcW w:w="487" w:type="pct"/>
            <w:tcBorders>
              <w:top w:val="nil"/>
              <w:left w:val="nil"/>
              <w:bottom w:val="single" w:sz="4" w:space="0" w:color="auto"/>
              <w:right w:val="single" w:sz="4" w:space="0" w:color="auto"/>
            </w:tcBorders>
            <w:shd w:val="clear" w:color="auto" w:fill="auto"/>
            <w:vAlign w:val="center"/>
            <w:hideMark/>
          </w:tcPr>
          <w:p w14:paraId="299DEA8F" w14:textId="630331C1" w:rsidR="0081664B" w:rsidRPr="00C50D9F" w:rsidRDefault="0081664B">
            <w:pPr>
              <w:jc w:val="right"/>
              <w:rPr>
                <w:i/>
                <w:iCs/>
              </w:rPr>
            </w:pPr>
            <w:r w:rsidRPr="00C50D9F">
              <w:rPr>
                <w:i/>
                <w:iCs/>
              </w:rPr>
              <w:t>0</w:t>
            </w:r>
          </w:p>
        </w:tc>
      </w:tr>
      <w:tr w:rsidR="0081664B" w:rsidRPr="00C50D9F" w14:paraId="45133A7F"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092397C" w14:textId="77777777" w:rsidR="0081664B" w:rsidRPr="00C50D9F" w:rsidRDefault="0081664B">
            <w:pPr>
              <w:jc w:val="center"/>
            </w:pPr>
            <w:r w:rsidRPr="00C50D9F">
              <w:t>1.2</w:t>
            </w:r>
          </w:p>
        </w:tc>
        <w:tc>
          <w:tcPr>
            <w:tcW w:w="2186" w:type="pct"/>
            <w:tcBorders>
              <w:top w:val="nil"/>
              <w:left w:val="nil"/>
              <w:bottom w:val="single" w:sz="4" w:space="0" w:color="auto"/>
              <w:right w:val="single" w:sz="4" w:space="0" w:color="auto"/>
            </w:tcBorders>
            <w:shd w:val="clear" w:color="auto" w:fill="auto"/>
            <w:vAlign w:val="center"/>
            <w:hideMark/>
          </w:tcPr>
          <w:p w14:paraId="64B42469" w14:textId="77777777" w:rsidR="0081664B" w:rsidRPr="00C50D9F" w:rsidRDefault="0081664B">
            <w:r w:rsidRPr="00C50D9F">
              <w:t>Các nguồn đưa vào cân đối</w:t>
            </w:r>
          </w:p>
        </w:tc>
        <w:tc>
          <w:tcPr>
            <w:tcW w:w="564" w:type="pct"/>
            <w:tcBorders>
              <w:top w:val="nil"/>
              <w:left w:val="nil"/>
              <w:bottom w:val="single" w:sz="4" w:space="0" w:color="auto"/>
              <w:right w:val="single" w:sz="4" w:space="0" w:color="auto"/>
            </w:tcBorders>
            <w:shd w:val="clear" w:color="auto" w:fill="auto"/>
            <w:vAlign w:val="center"/>
            <w:hideMark/>
          </w:tcPr>
          <w:p w14:paraId="6DE5AC3B" w14:textId="77777777" w:rsidR="0081664B" w:rsidRPr="00C50D9F" w:rsidRDefault="0081664B">
            <w:pPr>
              <w:jc w:val="right"/>
              <w:rPr>
                <w:i/>
                <w:iCs/>
              </w:rPr>
            </w:pPr>
            <w:r w:rsidRPr="00C50D9F">
              <w:rPr>
                <w:i/>
                <w:iCs/>
              </w:rPr>
              <w:t>3.485</w:t>
            </w:r>
          </w:p>
        </w:tc>
        <w:tc>
          <w:tcPr>
            <w:tcW w:w="565" w:type="pct"/>
            <w:tcBorders>
              <w:top w:val="nil"/>
              <w:left w:val="nil"/>
              <w:bottom w:val="single" w:sz="4" w:space="0" w:color="auto"/>
              <w:right w:val="single" w:sz="4" w:space="0" w:color="auto"/>
            </w:tcBorders>
            <w:shd w:val="clear" w:color="auto" w:fill="auto"/>
            <w:vAlign w:val="center"/>
            <w:hideMark/>
          </w:tcPr>
          <w:p w14:paraId="1F0D3657" w14:textId="77777777" w:rsidR="0081664B" w:rsidRPr="00C50D9F" w:rsidRDefault="0081664B">
            <w:pPr>
              <w:jc w:val="right"/>
              <w:rPr>
                <w:i/>
                <w:iCs/>
              </w:rPr>
            </w:pPr>
            <w:r w:rsidRPr="00C50D9F">
              <w:rPr>
                <w:i/>
                <w:iCs/>
              </w:rPr>
              <w:t>3.654</w:t>
            </w:r>
          </w:p>
        </w:tc>
        <w:tc>
          <w:tcPr>
            <w:tcW w:w="424" w:type="pct"/>
            <w:tcBorders>
              <w:top w:val="nil"/>
              <w:left w:val="nil"/>
              <w:bottom w:val="single" w:sz="4" w:space="0" w:color="auto"/>
              <w:right w:val="single" w:sz="4" w:space="0" w:color="auto"/>
            </w:tcBorders>
            <w:shd w:val="clear" w:color="auto" w:fill="auto"/>
            <w:vAlign w:val="center"/>
            <w:hideMark/>
          </w:tcPr>
          <w:p w14:paraId="58EA7874" w14:textId="588EBB2B" w:rsidR="0081664B" w:rsidRPr="00C50D9F" w:rsidRDefault="0081664B">
            <w:pPr>
              <w:jc w:val="right"/>
              <w:rPr>
                <w:i/>
                <w:iCs/>
              </w:rPr>
            </w:pPr>
            <w:r w:rsidRPr="00C50D9F">
              <w:rPr>
                <w:i/>
                <w:iCs/>
              </w:rPr>
              <w:t>169</w:t>
            </w:r>
          </w:p>
        </w:tc>
        <w:tc>
          <w:tcPr>
            <w:tcW w:w="422" w:type="pct"/>
            <w:tcBorders>
              <w:top w:val="nil"/>
              <w:left w:val="nil"/>
              <w:bottom w:val="single" w:sz="4" w:space="0" w:color="auto"/>
              <w:right w:val="single" w:sz="4" w:space="0" w:color="auto"/>
            </w:tcBorders>
            <w:shd w:val="clear" w:color="auto" w:fill="auto"/>
            <w:vAlign w:val="center"/>
            <w:hideMark/>
          </w:tcPr>
          <w:p w14:paraId="361BD39B" w14:textId="3C59C76B" w:rsidR="0081664B" w:rsidRPr="00C50D9F" w:rsidRDefault="0081664B">
            <w:pPr>
              <w:jc w:val="right"/>
              <w:rPr>
                <w:i/>
                <w:iCs/>
              </w:rPr>
            </w:pPr>
            <w:r w:rsidRPr="00C50D9F">
              <w:rPr>
                <w:i/>
                <w:iCs/>
              </w:rPr>
              <w:t>-35</w:t>
            </w:r>
          </w:p>
        </w:tc>
        <w:tc>
          <w:tcPr>
            <w:tcW w:w="487" w:type="pct"/>
            <w:tcBorders>
              <w:top w:val="nil"/>
              <w:left w:val="nil"/>
              <w:bottom w:val="single" w:sz="4" w:space="0" w:color="auto"/>
              <w:right w:val="single" w:sz="4" w:space="0" w:color="auto"/>
            </w:tcBorders>
            <w:shd w:val="clear" w:color="auto" w:fill="auto"/>
            <w:vAlign w:val="center"/>
            <w:hideMark/>
          </w:tcPr>
          <w:p w14:paraId="6491B680" w14:textId="602A8157" w:rsidR="0081664B" w:rsidRPr="00C50D9F" w:rsidRDefault="0081664B">
            <w:pPr>
              <w:jc w:val="right"/>
              <w:rPr>
                <w:i/>
                <w:iCs/>
              </w:rPr>
            </w:pPr>
            <w:r w:rsidRPr="00C50D9F">
              <w:rPr>
                <w:i/>
                <w:iCs/>
              </w:rPr>
              <w:t>204</w:t>
            </w:r>
          </w:p>
        </w:tc>
      </w:tr>
      <w:tr w:rsidR="0081664B" w:rsidRPr="00C50D9F" w14:paraId="7E4BC0C0"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DB7E67E"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631226C5" w14:textId="77777777" w:rsidR="0081664B" w:rsidRPr="00C50D9F" w:rsidRDefault="0081664B">
            <w:pPr>
              <w:rPr>
                <w:i/>
                <w:iCs/>
              </w:rPr>
            </w:pPr>
            <w:r w:rsidRPr="00C50D9F">
              <w:rPr>
                <w:i/>
                <w:iCs/>
              </w:rPr>
              <w:t>- Nguồn NSTW</w:t>
            </w:r>
          </w:p>
        </w:tc>
        <w:tc>
          <w:tcPr>
            <w:tcW w:w="564" w:type="pct"/>
            <w:tcBorders>
              <w:top w:val="nil"/>
              <w:left w:val="nil"/>
              <w:bottom w:val="single" w:sz="4" w:space="0" w:color="auto"/>
              <w:right w:val="single" w:sz="4" w:space="0" w:color="auto"/>
            </w:tcBorders>
            <w:shd w:val="clear" w:color="auto" w:fill="auto"/>
            <w:vAlign w:val="center"/>
            <w:hideMark/>
          </w:tcPr>
          <w:p w14:paraId="4A6639D8" w14:textId="77777777" w:rsidR="0081664B" w:rsidRPr="00C50D9F" w:rsidRDefault="0081664B">
            <w:pPr>
              <w:jc w:val="right"/>
              <w:rPr>
                <w:i/>
                <w:iCs/>
              </w:rPr>
            </w:pPr>
            <w:r w:rsidRPr="00C50D9F">
              <w:rPr>
                <w:i/>
                <w:iCs/>
              </w:rPr>
              <w:t>775</w:t>
            </w:r>
          </w:p>
        </w:tc>
        <w:tc>
          <w:tcPr>
            <w:tcW w:w="565" w:type="pct"/>
            <w:tcBorders>
              <w:top w:val="nil"/>
              <w:left w:val="nil"/>
              <w:bottom w:val="single" w:sz="4" w:space="0" w:color="auto"/>
              <w:right w:val="single" w:sz="4" w:space="0" w:color="auto"/>
            </w:tcBorders>
            <w:shd w:val="clear" w:color="auto" w:fill="auto"/>
            <w:vAlign w:val="center"/>
            <w:hideMark/>
          </w:tcPr>
          <w:p w14:paraId="4EC5EAFC" w14:textId="77777777" w:rsidR="0081664B" w:rsidRPr="00C50D9F" w:rsidRDefault="0081664B">
            <w:pPr>
              <w:jc w:val="right"/>
              <w:rPr>
                <w:i/>
                <w:iCs/>
              </w:rPr>
            </w:pPr>
            <w:r w:rsidRPr="00C50D9F">
              <w:rPr>
                <w:i/>
                <w:iCs/>
              </w:rPr>
              <w:t>775</w:t>
            </w:r>
          </w:p>
        </w:tc>
        <w:tc>
          <w:tcPr>
            <w:tcW w:w="424" w:type="pct"/>
            <w:tcBorders>
              <w:top w:val="nil"/>
              <w:left w:val="nil"/>
              <w:bottom w:val="single" w:sz="4" w:space="0" w:color="auto"/>
              <w:right w:val="single" w:sz="4" w:space="0" w:color="auto"/>
            </w:tcBorders>
            <w:shd w:val="clear" w:color="auto" w:fill="auto"/>
            <w:vAlign w:val="center"/>
            <w:hideMark/>
          </w:tcPr>
          <w:p w14:paraId="19D4A562" w14:textId="71123633" w:rsidR="0081664B" w:rsidRPr="00C50D9F" w:rsidRDefault="0081664B">
            <w:pPr>
              <w:jc w:val="right"/>
              <w:rPr>
                <w:i/>
                <w:iCs/>
              </w:rPr>
            </w:pPr>
            <w:r w:rsidRPr="00C50D9F">
              <w:rPr>
                <w:i/>
                <w:iCs/>
              </w:rPr>
              <w:t>0</w:t>
            </w:r>
          </w:p>
        </w:tc>
        <w:tc>
          <w:tcPr>
            <w:tcW w:w="422" w:type="pct"/>
            <w:tcBorders>
              <w:top w:val="nil"/>
              <w:left w:val="nil"/>
              <w:bottom w:val="single" w:sz="4" w:space="0" w:color="auto"/>
              <w:right w:val="single" w:sz="4" w:space="0" w:color="auto"/>
            </w:tcBorders>
            <w:shd w:val="clear" w:color="auto" w:fill="auto"/>
            <w:vAlign w:val="center"/>
            <w:hideMark/>
          </w:tcPr>
          <w:p w14:paraId="0DD9604B" w14:textId="019E7A8D" w:rsidR="0081664B" w:rsidRPr="00C50D9F" w:rsidRDefault="0081664B">
            <w:pPr>
              <w:jc w:val="right"/>
              <w:rPr>
                <w:i/>
                <w:iCs/>
              </w:rPr>
            </w:pPr>
            <w:r w:rsidRPr="00C50D9F">
              <w:rPr>
                <w:i/>
                <w:iCs/>
              </w:rPr>
              <w:t>0</w:t>
            </w:r>
          </w:p>
        </w:tc>
        <w:tc>
          <w:tcPr>
            <w:tcW w:w="487" w:type="pct"/>
            <w:tcBorders>
              <w:top w:val="nil"/>
              <w:left w:val="nil"/>
              <w:bottom w:val="single" w:sz="4" w:space="0" w:color="auto"/>
              <w:right w:val="single" w:sz="4" w:space="0" w:color="auto"/>
            </w:tcBorders>
            <w:shd w:val="clear" w:color="auto" w:fill="auto"/>
            <w:vAlign w:val="center"/>
            <w:hideMark/>
          </w:tcPr>
          <w:p w14:paraId="674FDFDB" w14:textId="48130B12" w:rsidR="0081664B" w:rsidRPr="00C50D9F" w:rsidRDefault="0081664B">
            <w:pPr>
              <w:jc w:val="right"/>
              <w:rPr>
                <w:i/>
                <w:iCs/>
              </w:rPr>
            </w:pPr>
            <w:r w:rsidRPr="00C50D9F">
              <w:rPr>
                <w:i/>
                <w:iCs/>
              </w:rPr>
              <w:t>0</w:t>
            </w:r>
          </w:p>
        </w:tc>
      </w:tr>
      <w:tr w:rsidR="0081664B" w:rsidRPr="00C50D9F" w14:paraId="7E3C2F31"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3B2E910B"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047F2040" w14:textId="77777777" w:rsidR="0081664B" w:rsidRPr="00C50D9F" w:rsidRDefault="0081664B">
            <w:pPr>
              <w:rPr>
                <w:i/>
                <w:iCs/>
              </w:rPr>
            </w:pPr>
            <w:r w:rsidRPr="00C50D9F">
              <w:rPr>
                <w:i/>
                <w:iCs/>
              </w:rPr>
              <w:t>- Nguồn bội chi</w:t>
            </w:r>
          </w:p>
        </w:tc>
        <w:tc>
          <w:tcPr>
            <w:tcW w:w="564" w:type="pct"/>
            <w:tcBorders>
              <w:top w:val="nil"/>
              <w:left w:val="nil"/>
              <w:bottom w:val="single" w:sz="4" w:space="0" w:color="auto"/>
              <w:right w:val="single" w:sz="4" w:space="0" w:color="auto"/>
            </w:tcBorders>
            <w:shd w:val="clear" w:color="auto" w:fill="auto"/>
            <w:vAlign w:val="center"/>
            <w:hideMark/>
          </w:tcPr>
          <w:p w14:paraId="1C04F525" w14:textId="77777777" w:rsidR="0081664B" w:rsidRPr="00C50D9F" w:rsidRDefault="0081664B">
            <w:pPr>
              <w:jc w:val="right"/>
              <w:rPr>
                <w:i/>
                <w:iCs/>
              </w:rPr>
            </w:pPr>
            <w:r w:rsidRPr="00C50D9F">
              <w:rPr>
                <w:i/>
                <w:iCs/>
              </w:rPr>
              <w:t>301</w:t>
            </w:r>
          </w:p>
        </w:tc>
        <w:tc>
          <w:tcPr>
            <w:tcW w:w="565" w:type="pct"/>
            <w:tcBorders>
              <w:top w:val="nil"/>
              <w:left w:val="nil"/>
              <w:bottom w:val="single" w:sz="4" w:space="0" w:color="auto"/>
              <w:right w:val="single" w:sz="4" w:space="0" w:color="auto"/>
            </w:tcBorders>
            <w:shd w:val="clear" w:color="auto" w:fill="auto"/>
            <w:vAlign w:val="center"/>
            <w:hideMark/>
          </w:tcPr>
          <w:p w14:paraId="053D4145" w14:textId="77777777" w:rsidR="0081664B" w:rsidRPr="00C50D9F" w:rsidRDefault="0081664B">
            <w:pPr>
              <w:jc w:val="right"/>
              <w:rPr>
                <w:i/>
                <w:iCs/>
              </w:rPr>
            </w:pPr>
            <w:r w:rsidRPr="00C50D9F">
              <w:rPr>
                <w:i/>
                <w:iCs/>
              </w:rPr>
              <w:t>301</w:t>
            </w:r>
          </w:p>
        </w:tc>
        <w:tc>
          <w:tcPr>
            <w:tcW w:w="424" w:type="pct"/>
            <w:tcBorders>
              <w:top w:val="nil"/>
              <w:left w:val="nil"/>
              <w:bottom w:val="single" w:sz="4" w:space="0" w:color="auto"/>
              <w:right w:val="single" w:sz="4" w:space="0" w:color="auto"/>
            </w:tcBorders>
            <w:shd w:val="clear" w:color="auto" w:fill="auto"/>
            <w:vAlign w:val="center"/>
            <w:hideMark/>
          </w:tcPr>
          <w:p w14:paraId="19FDA9B8" w14:textId="19511D46" w:rsidR="0081664B" w:rsidRPr="00C50D9F" w:rsidRDefault="0081664B">
            <w:pPr>
              <w:jc w:val="right"/>
              <w:rPr>
                <w:i/>
                <w:iCs/>
              </w:rPr>
            </w:pPr>
            <w:r w:rsidRPr="00C50D9F">
              <w:rPr>
                <w:i/>
                <w:iCs/>
              </w:rPr>
              <w:t>0</w:t>
            </w:r>
          </w:p>
        </w:tc>
        <w:tc>
          <w:tcPr>
            <w:tcW w:w="422" w:type="pct"/>
            <w:tcBorders>
              <w:top w:val="nil"/>
              <w:left w:val="nil"/>
              <w:bottom w:val="single" w:sz="4" w:space="0" w:color="auto"/>
              <w:right w:val="single" w:sz="4" w:space="0" w:color="auto"/>
            </w:tcBorders>
            <w:shd w:val="clear" w:color="auto" w:fill="auto"/>
            <w:vAlign w:val="center"/>
            <w:hideMark/>
          </w:tcPr>
          <w:p w14:paraId="3364AD6B" w14:textId="4E529739" w:rsidR="0081664B" w:rsidRPr="00C50D9F" w:rsidRDefault="0081664B">
            <w:pPr>
              <w:jc w:val="right"/>
              <w:rPr>
                <w:i/>
                <w:iCs/>
              </w:rPr>
            </w:pPr>
            <w:r w:rsidRPr="00C50D9F">
              <w:rPr>
                <w:i/>
                <w:iCs/>
              </w:rPr>
              <w:t>0</w:t>
            </w:r>
          </w:p>
        </w:tc>
        <w:tc>
          <w:tcPr>
            <w:tcW w:w="487" w:type="pct"/>
            <w:tcBorders>
              <w:top w:val="nil"/>
              <w:left w:val="nil"/>
              <w:bottom w:val="single" w:sz="4" w:space="0" w:color="auto"/>
              <w:right w:val="single" w:sz="4" w:space="0" w:color="auto"/>
            </w:tcBorders>
            <w:shd w:val="clear" w:color="auto" w:fill="auto"/>
            <w:vAlign w:val="center"/>
            <w:hideMark/>
          </w:tcPr>
          <w:p w14:paraId="385DB6D7" w14:textId="402F6E3D" w:rsidR="0081664B" w:rsidRPr="00C50D9F" w:rsidRDefault="0081664B">
            <w:pPr>
              <w:jc w:val="right"/>
              <w:rPr>
                <w:i/>
                <w:iCs/>
              </w:rPr>
            </w:pPr>
            <w:r w:rsidRPr="00C50D9F">
              <w:rPr>
                <w:i/>
                <w:iCs/>
              </w:rPr>
              <w:t>0</w:t>
            </w:r>
          </w:p>
        </w:tc>
      </w:tr>
      <w:tr w:rsidR="0081664B" w:rsidRPr="00C50D9F" w14:paraId="1FDA21A5"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5EB69E1" w14:textId="77777777" w:rsidR="0081664B" w:rsidRPr="00C50D9F" w:rsidRDefault="0081664B">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1349B8FA" w14:textId="77777777" w:rsidR="0081664B" w:rsidRPr="00C50D9F" w:rsidRDefault="0081664B">
            <w:pPr>
              <w:rPr>
                <w:i/>
                <w:iCs/>
              </w:rPr>
            </w:pPr>
            <w:r w:rsidRPr="00C50D9F">
              <w:rPr>
                <w:i/>
                <w:iCs/>
              </w:rPr>
              <w:t>- Nguồn bổ sung ngoài dự toán</w:t>
            </w:r>
          </w:p>
        </w:tc>
        <w:tc>
          <w:tcPr>
            <w:tcW w:w="564" w:type="pct"/>
            <w:tcBorders>
              <w:top w:val="nil"/>
              <w:left w:val="nil"/>
              <w:bottom w:val="single" w:sz="4" w:space="0" w:color="auto"/>
              <w:right w:val="single" w:sz="4" w:space="0" w:color="auto"/>
            </w:tcBorders>
            <w:shd w:val="clear" w:color="auto" w:fill="auto"/>
            <w:vAlign w:val="center"/>
            <w:hideMark/>
          </w:tcPr>
          <w:p w14:paraId="0E4A194D" w14:textId="77777777" w:rsidR="0081664B" w:rsidRPr="00C50D9F" w:rsidRDefault="0081664B">
            <w:pPr>
              <w:jc w:val="right"/>
              <w:rPr>
                <w:i/>
                <w:iCs/>
              </w:rPr>
            </w:pPr>
            <w:r w:rsidRPr="00C50D9F">
              <w:rPr>
                <w:i/>
                <w:iCs/>
              </w:rPr>
              <w:t>2.409</w:t>
            </w:r>
          </w:p>
        </w:tc>
        <w:tc>
          <w:tcPr>
            <w:tcW w:w="565" w:type="pct"/>
            <w:tcBorders>
              <w:top w:val="nil"/>
              <w:left w:val="nil"/>
              <w:bottom w:val="single" w:sz="4" w:space="0" w:color="auto"/>
              <w:right w:val="single" w:sz="4" w:space="0" w:color="auto"/>
            </w:tcBorders>
            <w:shd w:val="clear" w:color="auto" w:fill="auto"/>
            <w:vAlign w:val="center"/>
            <w:hideMark/>
          </w:tcPr>
          <w:p w14:paraId="4BB96794" w14:textId="77777777" w:rsidR="0081664B" w:rsidRPr="00C50D9F" w:rsidRDefault="0081664B">
            <w:pPr>
              <w:jc w:val="right"/>
              <w:rPr>
                <w:i/>
                <w:iCs/>
              </w:rPr>
            </w:pPr>
            <w:r w:rsidRPr="00C50D9F">
              <w:rPr>
                <w:i/>
                <w:iCs/>
              </w:rPr>
              <w:t>2.578</w:t>
            </w:r>
          </w:p>
        </w:tc>
        <w:tc>
          <w:tcPr>
            <w:tcW w:w="424" w:type="pct"/>
            <w:tcBorders>
              <w:top w:val="nil"/>
              <w:left w:val="nil"/>
              <w:bottom w:val="single" w:sz="4" w:space="0" w:color="auto"/>
              <w:right w:val="single" w:sz="4" w:space="0" w:color="auto"/>
            </w:tcBorders>
            <w:shd w:val="clear" w:color="auto" w:fill="auto"/>
            <w:vAlign w:val="center"/>
            <w:hideMark/>
          </w:tcPr>
          <w:p w14:paraId="22C772FB" w14:textId="30B2FB5D" w:rsidR="0081664B" w:rsidRPr="00C50D9F" w:rsidRDefault="0081664B">
            <w:pPr>
              <w:jc w:val="right"/>
              <w:rPr>
                <w:i/>
                <w:iCs/>
              </w:rPr>
            </w:pPr>
            <w:r w:rsidRPr="00C50D9F">
              <w:rPr>
                <w:i/>
                <w:iCs/>
              </w:rPr>
              <w:t>169</w:t>
            </w:r>
          </w:p>
        </w:tc>
        <w:tc>
          <w:tcPr>
            <w:tcW w:w="422" w:type="pct"/>
            <w:tcBorders>
              <w:top w:val="nil"/>
              <w:left w:val="nil"/>
              <w:bottom w:val="single" w:sz="4" w:space="0" w:color="auto"/>
              <w:right w:val="single" w:sz="4" w:space="0" w:color="auto"/>
            </w:tcBorders>
            <w:shd w:val="clear" w:color="auto" w:fill="auto"/>
            <w:vAlign w:val="center"/>
            <w:hideMark/>
          </w:tcPr>
          <w:p w14:paraId="5892D555" w14:textId="10EDF66C" w:rsidR="0081664B" w:rsidRPr="00C50D9F" w:rsidRDefault="0081664B">
            <w:pPr>
              <w:jc w:val="right"/>
              <w:rPr>
                <w:i/>
                <w:iCs/>
              </w:rPr>
            </w:pPr>
            <w:r w:rsidRPr="00C50D9F">
              <w:rPr>
                <w:i/>
                <w:iCs/>
              </w:rPr>
              <w:t>-35</w:t>
            </w:r>
          </w:p>
        </w:tc>
        <w:tc>
          <w:tcPr>
            <w:tcW w:w="487" w:type="pct"/>
            <w:tcBorders>
              <w:top w:val="nil"/>
              <w:left w:val="nil"/>
              <w:bottom w:val="single" w:sz="4" w:space="0" w:color="auto"/>
              <w:right w:val="single" w:sz="4" w:space="0" w:color="auto"/>
            </w:tcBorders>
            <w:shd w:val="clear" w:color="auto" w:fill="auto"/>
            <w:vAlign w:val="center"/>
            <w:hideMark/>
          </w:tcPr>
          <w:p w14:paraId="140F0908" w14:textId="4446F987" w:rsidR="0081664B" w:rsidRPr="00C50D9F" w:rsidRDefault="0081664B">
            <w:pPr>
              <w:jc w:val="right"/>
              <w:rPr>
                <w:i/>
                <w:iCs/>
              </w:rPr>
            </w:pPr>
            <w:r w:rsidRPr="00C50D9F">
              <w:rPr>
                <w:i/>
                <w:iCs/>
              </w:rPr>
              <w:t>204</w:t>
            </w:r>
          </w:p>
        </w:tc>
      </w:tr>
      <w:tr w:rsidR="0081664B" w:rsidRPr="00C50D9F" w14:paraId="1EC00B57"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E497117" w14:textId="77777777" w:rsidR="0081664B" w:rsidRPr="00C50D9F" w:rsidRDefault="0081664B">
            <w:pPr>
              <w:jc w:val="center"/>
              <w:rPr>
                <w:b/>
              </w:rPr>
            </w:pPr>
            <w:r w:rsidRPr="00C50D9F">
              <w:rPr>
                <w:b/>
              </w:rPr>
              <w:t>2</w:t>
            </w:r>
          </w:p>
        </w:tc>
        <w:tc>
          <w:tcPr>
            <w:tcW w:w="2186" w:type="pct"/>
            <w:tcBorders>
              <w:top w:val="nil"/>
              <w:left w:val="nil"/>
              <w:bottom w:val="single" w:sz="4" w:space="0" w:color="auto"/>
              <w:right w:val="single" w:sz="4" w:space="0" w:color="auto"/>
            </w:tcBorders>
            <w:shd w:val="clear" w:color="auto" w:fill="auto"/>
            <w:vAlign w:val="center"/>
            <w:hideMark/>
          </w:tcPr>
          <w:p w14:paraId="32843109" w14:textId="77777777" w:rsidR="0081664B" w:rsidRPr="00C50D9F" w:rsidRDefault="0081664B">
            <w:pPr>
              <w:rPr>
                <w:b/>
              </w:rPr>
            </w:pPr>
            <w:r w:rsidRPr="00C50D9F">
              <w:rPr>
                <w:b/>
              </w:rPr>
              <w:t>Chi thường xuyên</w:t>
            </w:r>
          </w:p>
        </w:tc>
        <w:tc>
          <w:tcPr>
            <w:tcW w:w="564" w:type="pct"/>
            <w:tcBorders>
              <w:top w:val="nil"/>
              <w:left w:val="nil"/>
              <w:bottom w:val="single" w:sz="4" w:space="0" w:color="auto"/>
              <w:right w:val="single" w:sz="4" w:space="0" w:color="auto"/>
            </w:tcBorders>
            <w:shd w:val="clear" w:color="auto" w:fill="auto"/>
            <w:vAlign w:val="center"/>
            <w:hideMark/>
          </w:tcPr>
          <w:p w14:paraId="1459EA28" w14:textId="77777777" w:rsidR="0081664B" w:rsidRPr="00C50D9F" w:rsidRDefault="0081664B">
            <w:pPr>
              <w:jc w:val="right"/>
              <w:rPr>
                <w:b/>
              </w:rPr>
            </w:pPr>
            <w:r w:rsidRPr="00C50D9F">
              <w:rPr>
                <w:b/>
              </w:rPr>
              <w:t>0</w:t>
            </w:r>
          </w:p>
        </w:tc>
        <w:tc>
          <w:tcPr>
            <w:tcW w:w="565" w:type="pct"/>
            <w:tcBorders>
              <w:top w:val="nil"/>
              <w:left w:val="nil"/>
              <w:bottom w:val="single" w:sz="4" w:space="0" w:color="auto"/>
              <w:right w:val="single" w:sz="4" w:space="0" w:color="auto"/>
            </w:tcBorders>
            <w:shd w:val="clear" w:color="auto" w:fill="auto"/>
            <w:vAlign w:val="center"/>
            <w:hideMark/>
          </w:tcPr>
          <w:p w14:paraId="5878C9BC" w14:textId="77777777" w:rsidR="0081664B" w:rsidRPr="00C50D9F" w:rsidRDefault="0081664B">
            <w:pPr>
              <w:jc w:val="right"/>
              <w:rPr>
                <w:b/>
              </w:rPr>
            </w:pPr>
            <w:r w:rsidRPr="00C50D9F">
              <w:rPr>
                <w:b/>
              </w:rPr>
              <w:t>0</w:t>
            </w:r>
          </w:p>
        </w:tc>
        <w:tc>
          <w:tcPr>
            <w:tcW w:w="424" w:type="pct"/>
            <w:tcBorders>
              <w:top w:val="nil"/>
              <w:left w:val="nil"/>
              <w:bottom w:val="single" w:sz="4" w:space="0" w:color="auto"/>
              <w:right w:val="single" w:sz="4" w:space="0" w:color="auto"/>
            </w:tcBorders>
            <w:shd w:val="clear" w:color="auto" w:fill="auto"/>
            <w:vAlign w:val="center"/>
            <w:hideMark/>
          </w:tcPr>
          <w:p w14:paraId="2CE01CE5" w14:textId="26DEFE9B" w:rsidR="0081664B" w:rsidRPr="00C50D9F" w:rsidRDefault="0081664B">
            <w:pPr>
              <w:jc w:val="right"/>
              <w:rPr>
                <w:b/>
              </w:rPr>
            </w:pPr>
            <w:r w:rsidRPr="00C50D9F">
              <w:rPr>
                <w:b/>
              </w:rPr>
              <w:t>206</w:t>
            </w:r>
          </w:p>
        </w:tc>
        <w:tc>
          <w:tcPr>
            <w:tcW w:w="422" w:type="pct"/>
            <w:tcBorders>
              <w:top w:val="nil"/>
              <w:left w:val="nil"/>
              <w:bottom w:val="single" w:sz="4" w:space="0" w:color="auto"/>
              <w:right w:val="single" w:sz="4" w:space="0" w:color="auto"/>
            </w:tcBorders>
            <w:shd w:val="clear" w:color="auto" w:fill="auto"/>
            <w:vAlign w:val="center"/>
            <w:hideMark/>
          </w:tcPr>
          <w:p w14:paraId="2CC150BD" w14:textId="75E76D58" w:rsidR="0081664B" w:rsidRPr="00C50D9F" w:rsidRDefault="0081664B">
            <w:pPr>
              <w:jc w:val="right"/>
              <w:rPr>
                <w:b/>
              </w:rPr>
            </w:pPr>
            <w:r w:rsidRPr="00C50D9F">
              <w:rPr>
                <w:b/>
              </w:rPr>
              <w:t>167</w:t>
            </w:r>
          </w:p>
        </w:tc>
        <w:tc>
          <w:tcPr>
            <w:tcW w:w="487" w:type="pct"/>
            <w:tcBorders>
              <w:top w:val="nil"/>
              <w:left w:val="nil"/>
              <w:bottom w:val="single" w:sz="4" w:space="0" w:color="auto"/>
              <w:right w:val="single" w:sz="4" w:space="0" w:color="auto"/>
            </w:tcBorders>
            <w:shd w:val="clear" w:color="auto" w:fill="auto"/>
            <w:vAlign w:val="center"/>
            <w:hideMark/>
          </w:tcPr>
          <w:p w14:paraId="0F432A72" w14:textId="146956D3" w:rsidR="0081664B" w:rsidRPr="00C50D9F" w:rsidRDefault="0081664B">
            <w:pPr>
              <w:jc w:val="right"/>
              <w:rPr>
                <w:b/>
              </w:rPr>
            </w:pPr>
            <w:r w:rsidRPr="00C50D9F">
              <w:rPr>
                <w:b/>
              </w:rPr>
              <w:t>39</w:t>
            </w:r>
          </w:p>
        </w:tc>
      </w:tr>
      <w:tr w:rsidR="00745A79" w:rsidRPr="00C50D9F" w14:paraId="52B50F57"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87FDDB9" w14:textId="77777777" w:rsidR="00397A89" w:rsidRPr="00C50D9F" w:rsidRDefault="00397A89">
            <w:pPr>
              <w:jc w:val="center"/>
            </w:pPr>
            <w:r w:rsidRPr="00C50D9F">
              <w:t>2.1</w:t>
            </w:r>
          </w:p>
        </w:tc>
        <w:tc>
          <w:tcPr>
            <w:tcW w:w="2186" w:type="pct"/>
            <w:tcBorders>
              <w:top w:val="nil"/>
              <w:left w:val="nil"/>
              <w:bottom w:val="single" w:sz="4" w:space="0" w:color="auto"/>
              <w:right w:val="single" w:sz="4" w:space="0" w:color="auto"/>
            </w:tcBorders>
            <w:shd w:val="clear" w:color="auto" w:fill="auto"/>
            <w:vAlign w:val="center"/>
            <w:hideMark/>
          </w:tcPr>
          <w:p w14:paraId="6C69E93B" w14:textId="77777777" w:rsidR="00397A89" w:rsidRPr="00C50D9F" w:rsidRDefault="00397A89">
            <w:r w:rsidRPr="00C50D9F">
              <w:t>Từ nguồn thu NSĐP được hưởng</w:t>
            </w:r>
          </w:p>
        </w:tc>
        <w:tc>
          <w:tcPr>
            <w:tcW w:w="564" w:type="pct"/>
            <w:tcBorders>
              <w:top w:val="nil"/>
              <w:left w:val="nil"/>
              <w:bottom w:val="single" w:sz="4" w:space="0" w:color="auto"/>
              <w:right w:val="single" w:sz="4" w:space="0" w:color="auto"/>
            </w:tcBorders>
            <w:shd w:val="clear" w:color="auto" w:fill="auto"/>
            <w:vAlign w:val="center"/>
            <w:hideMark/>
          </w:tcPr>
          <w:p w14:paraId="36257345" w14:textId="77777777" w:rsidR="00397A89" w:rsidRPr="00C50D9F" w:rsidRDefault="00397A89">
            <w:pPr>
              <w:jc w:val="right"/>
            </w:pPr>
            <w:r w:rsidRPr="00C50D9F">
              <w:t>0</w:t>
            </w:r>
          </w:p>
        </w:tc>
        <w:tc>
          <w:tcPr>
            <w:tcW w:w="565" w:type="pct"/>
            <w:tcBorders>
              <w:top w:val="nil"/>
              <w:left w:val="nil"/>
              <w:bottom w:val="single" w:sz="4" w:space="0" w:color="auto"/>
              <w:right w:val="single" w:sz="4" w:space="0" w:color="auto"/>
            </w:tcBorders>
            <w:shd w:val="clear" w:color="auto" w:fill="auto"/>
            <w:vAlign w:val="center"/>
            <w:hideMark/>
          </w:tcPr>
          <w:p w14:paraId="55C3FB34" w14:textId="77777777" w:rsidR="00397A89" w:rsidRPr="00C50D9F" w:rsidRDefault="00397A89">
            <w:pPr>
              <w:jc w:val="right"/>
            </w:pPr>
            <w:r w:rsidRPr="00C50D9F">
              <w:t>0</w:t>
            </w:r>
          </w:p>
        </w:tc>
        <w:tc>
          <w:tcPr>
            <w:tcW w:w="424" w:type="pct"/>
            <w:tcBorders>
              <w:top w:val="nil"/>
              <w:left w:val="nil"/>
              <w:bottom w:val="single" w:sz="4" w:space="0" w:color="auto"/>
              <w:right w:val="single" w:sz="4" w:space="0" w:color="auto"/>
            </w:tcBorders>
            <w:shd w:val="clear" w:color="auto" w:fill="auto"/>
            <w:vAlign w:val="center"/>
            <w:hideMark/>
          </w:tcPr>
          <w:p w14:paraId="5A88CB43" w14:textId="77777777" w:rsidR="00397A89" w:rsidRPr="00C50D9F" w:rsidRDefault="00397A89">
            <w:pPr>
              <w:jc w:val="right"/>
            </w:pPr>
            <w:r w:rsidRPr="00C50D9F">
              <w:t>143</w:t>
            </w:r>
          </w:p>
        </w:tc>
        <w:tc>
          <w:tcPr>
            <w:tcW w:w="422" w:type="pct"/>
            <w:tcBorders>
              <w:top w:val="nil"/>
              <w:left w:val="nil"/>
              <w:bottom w:val="single" w:sz="4" w:space="0" w:color="auto"/>
              <w:right w:val="single" w:sz="4" w:space="0" w:color="auto"/>
            </w:tcBorders>
            <w:shd w:val="clear" w:color="auto" w:fill="auto"/>
            <w:vAlign w:val="center"/>
            <w:hideMark/>
          </w:tcPr>
          <w:p w14:paraId="4CEAAD38" w14:textId="77777777" w:rsidR="00397A89" w:rsidRPr="00C50D9F" w:rsidRDefault="00397A89">
            <w:pPr>
              <w:jc w:val="right"/>
            </w:pPr>
            <w:r w:rsidRPr="00C50D9F">
              <w:t>145</w:t>
            </w:r>
          </w:p>
        </w:tc>
        <w:tc>
          <w:tcPr>
            <w:tcW w:w="487" w:type="pct"/>
            <w:tcBorders>
              <w:top w:val="nil"/>
              <w:left w:val="nil"/>
              <w:bottom w:val="single" w:sz="4" w:space="0" w:color="auto"/>
              <w:right w:val="single" w:sz="4" w:space="0" w:color="auto"/>
            </w:tcBorders>
            <w:shd w:val="clear" w:color="auto" w:fill="auto"/>
            <w:vAlign w:val="center"/>
            <w:hideMark/>
          </w:tcPr>
          <w:p w14:paraId="62041C0D" w14:textId="77777777" w:rsidR="00397A89" w:rsidRPr="00C50D9F" w:rsidRDefault="00397A89">
            <w:pPr>
              <w:jc w:val="right"/>
            </w:pPr>
            <w:r w:rsidRPr="00C50D9F">
              <w:t>-2</w:t>
            </w:r>
          </w:p>
        </w:tc>
      </w:tr>
      <w:tr w:rsidR="00745A79" w:rsidRPr="00C50D9F" w14:paraId="6BF57986"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71A56AC" w14:textId="77777777" w:rsidR="00397A89" w:rsidRPr="00C50D9F" w:rsidRDefault="00397A89">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187BC4B3" w14:textId="77777777" w:rsidR="00397A89" w:rsidRPr="00C50D9F" w:rsidRDefault="00397A89">
            <w:pPr>
              <w:rPr>
                <w:i/>
                <w:iCs/>
              </w:rPr>
            </w:pPr>
            <w:r w:rsidRPr="00C50D9F">
              <w:rPr>
                <w:i/>
                <w:iCs/>
              </w:rPr>
              <w:t>- Giảm tiền sử dụng đất</w:t>
            </w:r>
          </w:p>
        </w:tc>
        <w:tc>
          <w:tcPr>
            <w:tcW w:w="564" w:type="pct"/>
            <w:tcBorders>
              <w:top w:val="nil"/>
              <w:left w:val="nil"/>
              <w:bottom w:val="single" w:sz="4" w:space="0" w:color="auto"/>
              <w:right w:val="single" w:sz="4" w:space="0" w:color="auto"/>
            </w:tcBorders>
            <w:shd w:val="clear" w:color="auto" w:fill="auto"/>
            <w:vAlign w:val="center"/>
            <w:hideMark/>
          </w:tcPr>
          <w:p w14:paraId="5F35D40D" w14:textId="77777777" w:rsidR="00397A89" w:rsidRPr="00C50D9F" w:rsidRDefault="00397A89">
            <w:pPr>
              <w:rPr>
                <w:i/>
                <w:iCs/>
              </w:rPr>
            </w:pPr>
            <w:r w:rsidRPr="00C50D9F">
              <w:rPr>
                <w:i/>
                <w:iCs/>
              </w:rPr>
              <w:t> </w:t>
            </w:r>
          </w:p>
        </w:tc>
        <w:tc>
          <w:tcPr>
            <w:tcW w:w="565" w:type="pct"/>
            <w:tcBorders>
              <w:top w:val="nil"/>
              <w:left w:val="nil"/>
              <w:bottom w:val="single" w:sz="4" w:space="0" w:color="auto"/>
              <w:right w:val="single" w:sz="4" w:space="0" w:color="auto"/>
            </w:tcBorders>
            <w:shd w:val="clear" w:color="auto" w:fill="auto"/>
            <w:vAlign w:val="center"/>
            <w:hideMark/>
          </w:tcPr>
          <w:p w14:paraId="2F14EC70" w14:textId="77777777" w:rsidR="00397A89" w:rsidRPr="00C50D9F" w:rsidRDefault="00397A89">
            <w:pPr>
              <w:rPr>
                <w:i/>
                <w:iCs/>
              </w:rPr>
            </w:pPr>
            <w:r w:rsidRPr="00C50D9F">
              <w:rPr>
                <w:i/>
                <w:iCs/>
              </w:rPr>
              <w:t> </w:t>
            </w:r>
          </w:p>
        </w:tc>
        <w:tc>
          <w:tcPr>
            <w:tcW w:w="424" w:type="pct"/>
            <w:tcBorders>
              <w:top w:val="nil"/>
              <w:left w:val="nil"/>
              <w:bottom w:val="single" w:sz="4" w:space="0" w:color="auto"/>
              <w:right w:val="single" w:sz="4" w:space="0" w:color="auto"/>
            </w:tcBorders>
            <w:shd w:val="clear" w:color="auto" w:fill="auto"/>
            <w:vAlign w:val="center"/>
            <w:hideMark/>
          </w:tcPr>
          <w:p w14:paraId="50BF45E0" w14:textId="77777777" w:rsidR="00397A89" w:rsidRPr="00C50D9F" w:rsidRDefault="00397A89">
            <w:pPr>
              <w:jc w:val="right"/>
              <w:rPr>
                <w:i/>
                <w:iCs/>
              </w:rPr>
            </w:pPr>
            <w:r w:rsidRPr="00C50D9F">
              <w:rPr>
                <w:i/>
                <w:iCs/>
              </w:rPr>
              <w:t>-5</w:t>
            </w:r>
          </w:p>
        </w:tc>
        <w:tc>
          <w:tcPr>
            <w:tcW w:w="422" w:type="pct"/>
            <w:tcBorders>
              <w:top w:val="nil"/>
              <w:left w:val="nil"/>
              <w:bottom w:val="single" w:sz="4" w:space="0" w:color="auto"/>
              <w:right w:val="single" w:sz="4" w:space="0" w:color="auto"/>
            </w:tcBorders>
            <w:shd w:val="clear" w:color="auto" w:fill="auto"/>
            <w:vAlign w:val="center"/>
            <w:hideMark/>
          </w:tcPr>
          <w:p w14:paraId="54E87D43" w14:textId="77777777" w:rsidR="00397A89" w:rsidRPr="00C50D9F" w:rsidRDefault="00397A89">
            <w:pPr>
              <w:jc w:val="right"/>
              <w:rPr>
                <w:i/>
                <w:iCs/>
              </w:rPr>
            </w:pPr>
            <w:r w:rsidRPr="00C50D9F">
              <w:rPr>
                <w:i/>
                <w:iCs/>
              </w:rPr>
              <w:t>-5</w:t>
            </w:r>
          </w:p>
        </w:tc>
        <w:tc>
          <w:tcPr>
            <w:tcW w:w="487" w:type="pct"/>
            <w:tcBorders>
              <w:top w:val="nil"/>
              <w:left w:val="nil"/>
              <w:bottom w:val="single" w:sz="4" w:space="0" w:color="auto"/>
              <w:right w:val="single" w:sz="4" w:space="0" w:color="auto"/>
            </w:tcBorders>
            <w:shd w:val="clear" w:color="auto" w:fill="auto"/>
            <w:vAlign w:val="center"/>
            <w:hideMark/>
          </w:tcPr>
          <w:p w14:paraId="761A59D7" w14:textId="77777777" w:rsidR="00397A89" w:rsidRPr="00C50D9F" w:rsidRDefault="00397A89">
            <w:pPr>
              <w:jc w:val="right"/>
              <w:rPr>
                <w:i/>
                <w:iCs/>
              </w:rPr>
            </w:pPr>
            <w:r w:rsidRPr="00C50D9F">
              <w:rPr>
                <w:i/>
                <w:iCs/>
              </w:rPr>
              <w:t>0</w:t>
            </w:r>
          </w:p>
        </w:tc>
      </w:tr>
      <w:tr w:rsidR="00745A79" w:rsidRPr="00C50D9F" w14:paraId="5DCE0DD6"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3440397" w14:textId="77777777" w:rsidR="00397A89" w:rsidRPr="00C50D9F" w:rsidRDefault="00397A89">
            <w:pPr>
              <w:jc w:val="center"/>
              <w:rPr>
                <w:i/>
                <w:iCs/>
              </w:rPr>
            </w:pPr>
            <w:r w:rsidRPr="00C50D9F">
              <w:rPr>
                <w:i/>
                <w:iCs/>
              </w:rPr>
              <w:t> </w:t>
            </w:r>
          </w:p>
        </w:tc>
        <w:tc>
          <w:tcPr>
            <w:tcW w:w="2186" w:type="pct"/>
            <w:tcBorders>
              <w:top w:val="nil"/>
              <w:left w:val="nil"/>
              <w:bottom w:val="single" w:sz="4" w:space="0" w:color="auto"/>
              <w:right w:val="single" w:sz="4" w:space="0" w:color="auto"/>
            </w:tcBorders>
            <w:shd w:val="clear" w:color="auto" w:fill="auto"/>
            <w:vAlign w:val="center"/>
            <w:hideMark/>
          </w:tcPr>
          <w:p w14:paraId="234A7FB7" w14:textId="77777777" w:rsidR="00397A89" w:rsidRPr="00C50D9F" w:rsidRDefault="00397A89">
            <w:pPr>
              <w:rPr>
                <w:i/>
                <w:iCs/>
              </w:rPr>
            </w:pPr>
            <w:r w:rsidRPr="00C50D9F">
              <w:rPr>
                <w:i/>
                <w:iCs/>
              </w:rPr>
              <w:t>- Hoàn trả các nhiệm vụ chi</w:t>
            </w:r>
          </w:p>
        </w:tc>
        <w:tc>
          <w:tcPr>
            <w:tcW w:w="564" w:type="pct"/>
            <w:tcBorders>
              <w:top w:val="nil"/>
              <w:left w:val="nil"/>
              <w:bottom w:val="single" w:sz="4" w:space="0" w:color="auto"/>
              <w:right w:val="single" w:sz="4" w:space="0" w:color="auto"/>
            </w:tcBorders>
            <w:shd w:val="clear" w:color="auto" w:fill="auto"/>
            <w:vAlign w:val="center"/>
            <w:hideMark/>
          </w:tcPr>
          <w:p w14:paraId="7C124A5F" w14:textId="77777777" w:rsidR="00397A89" w:rsidRPr="00C50D9F" w:rsidRDefault="00397A89">
            <w:pPr>
              <w:rPr>
                <w:i/>
                <w:iCs/>
              </w:rPr>
            </w:pPr>
            <w:r w:rsidRPr="00C50D9F">
              <w:rPr>
                <w:i/>
                <w:iCs/>
              </w:rPr>
              <w:t> </w:t>
            </w:r>
          </w:p>
        </w:tc>
        <w:tc>
          <w:tcPr>
            <w:tcW w:w="565" w:type="pct"/>
            <w:tcBorders>
              <w:top w:val="nil"/>
              <w:left w:val="nil"/>
              <w:bottom w:val="single" w:sz="4" w:space="0" w:color="auto"/>
              <w:right w:val="single" w:sz="4" w:space="0" w:color="auto"/>
            </w:tcBorders>
            <w:shd w:val="clear" w:color="auto" w:fill="auto"/>
            <w:vAlign w:val="center"/>
            <w:hideMark/>
          </w:tcPr>
          <w:p w14:paraId="64BC15DF" w14:textId="77777777" w:rsidR="00397A89" w:rsidRPr="00C50D9F" w:rsidRDefault="00397A89">
            <w:pPr>
              <w:rPr>
                <w:i/>
                <w:iCs/>
              </w:rPr>
            </w:pPr>
            <w:r w:rsidRPr="00C50D9F">
              <w:rPr>
                <w:i/>
                <w:iCs/>
              </w:rPr>
              <w:t> </w:t>
            </w:r>
          </w:p>
        </w:tc>
        <w:tc>
          <w:tcPr>
            <w:tcW w:w="424" w:type="pct"/>
            <w:tcBorders>
              <w:top w:val="nil"/>
              <w:left w:val="nil"/>
              <w:bottom w:val="single" w:sz="4" w:space="0" w:color="auto"/>
              <w:right w:val="single" w:sz="4" w:space="0" w:color="auto"/>
            </w:tcBorders>
            <w:shd w:val="clear" w:color="auto" w:fill="auto"/>
            <w:vAlign w:val="center"/>
            <w:hideMark/>
          </w:tcPr>
          <w:p w14:paraId="1E9FF37D" w14:textId="77777777" w:rsidR="00397A89" w:rsidRPr="00C50D9F" w:rsidRDefault="00397A89">
            <w:pPr>
              <w:jc w:val="right"/>
              <w:rPr>
                <w:i/>
                <w:iCs/>
              </w:rPr>
            </w:pPr>
            <w:r w:rsidRPr="00C50D9F">
              <w:rPr>
                <w:i/>
                <w:iCs/>
              </w:rPr>
              <w:t>148</w:t>
            </w:r>
          </w:p>
        </w:tc>
        <w:tc>
          <w:tcPr>
            <w:tcW w:w="422" w:type="pct"/>
            <w:tcBorders>
              <w:top w:val="nil"/>
              <w:left w:val="nil"/>
              <w:bottom w:val="single" w:sz="4" w:space="0" w:color="auto"/>
              <w:right w:val="single" w:sz="4" w:space="0" w:color="auto"/>
            </w:tcBorders>
            <w:shd w:val="clear" w:color="auto" w:fill="auto"/>
            <w:vAlign w:val="center"/>
            <w:hideMark/>
          </w:tcPr>
          <w:p w14:paraId="794CD654" w14:textId="1905847A" w:rsidR="00397A89" w:rsidRPr="00C50D9F" w:rsidRDefault="00397A89">
            <w:pPr>
              <w:jc w:val="right"/>
              <w:rPr>
                <w:i/>
                <w:iCs/>
              </w:rPr>
            </w:pPr>
            <w:r w:rsidRPr="00C50D9F">
              <w:rPr>
                <w:i/>
                <w:iCs/>
              </w:rPr>
              <w:t>150</w:t>
            </w:r>
            <w:r w:rsidR="00745A79" w:rsidRPr="00C50D9F">
              <w:rPr>
                <w:rStyle w:val="FootnoteReference"/>
                <w:i/>
                <w:iCs/>
              </w:rPr>
              <w:footnoteReference w:id="8"/>
            </w:r>
          </w:p>
        </w:tc>
        <w:tc>
          <w:tcPr>
            <w:tcW w:w="487" w:type="pct"/>
            <w:tcBorders>
              <w:top w:val="nil"/>
              <w:left w:val="nil"/>
              <w:bottom w:val="single" w:sz="4" w:space="0" w:color="auto"/>
              <w:right w:val="single" w:sz="4" w:space="0" w:color="auto"/>
            </w:tcBorders>
            <w:shd w:val="clear" w:color="auto" w:fill="auto"/>
            <w:vAlign w:val="center"/>
            <w:hideMark/>
          </w:tcPr>
          <w:p w14:paraId="13C73F24" w14:textId="77777777" w:rsidR="00397A89" w:rsidRPr="00C50D9F" w:rsidRDefault="00397A89">
            <w:pPr>
              <w:jc w:val="right"/>
              <w:rPr>
                <w:i/>
                <w:iCs/>
              </w:rPr>
            </w:pPr>
            <w:r w:rsidRPr="00C50D9F">
              <w:rPr>
                <w:i/>
                <w:iCs/>
              </w:rPr>
              <w:t>-2</w:t>
            </w:r>
          </w:p>
        </w:tc>
      </w:tr>
      <w:tr w:rsidR="00C87F4B" w:rsidRPr="00C50D9F" w14:paraId="744BA32D"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4F5A8B4" w14:textId="77777777" w:rsidR="00C87F4B" w:rsidRPr="00C50D9F" w:rsidRDefault="00C87F4B">
            <w:pPr>
              <w:jc w:val="center"/>
            </w:pPr>
            <w:r w:rsidRPr="00C50D9F">
              <w:t>2.2</w:t>
            </w:r>
          </w:p>
        </w:tc>
        <w:tc>
          <w:tcPr>
            <w:tcW w:w="2186" w:type="pct"/>
            <w:tcBorders>
              <w:top w:val="nil"/>
              <w:left w:val="nil"/>
              <w:bottom w:val="single" w:sz="4" w:space="0" w:color="auto"/>
              <w:right w:val="single" w:sz="4" w:space="0" w:color="auto"/>
            </w:tcBorders>
            <w:shd w:val="clear" w:color="auto" w:fill="auto"/>
            <w:vAlign w:val="center"/>
            <w:hideMark/>
          </w:tcPr>
          <w:p w14:paraId="1F55D2B1" w14:textId="77777777" w:rsidR="00C87F4B" w:rsidRPr="00C50D9F" w:rsidRDefault="00C87F4B">
            <w:r w:rsidRPr="00C50D9F">
              <w:t>Các nguồn đưa vào cân đối</w:t>
            </w:r>
          </w:p>
        </w:tc>
        <w:tc>
          <w:tcPr>
            <w:tcW w:w="564" w:type="pct"/>
            <w:tcBorders>
              <w:top w:val="nil"/>
              <w:left w:val="nil"/>
              <w:bottom w:val="single" w:sz="4" w:space="0" w:color="auto"/>
              <w:right w:val="single" w:sz="4" w:space="0" w:color="auto"/>
            </w:tcBorders>
            <w:shd w:val="clear" w:color="auto" w:fill="auto"/>
            <w:vAlign w:val="center"/>
            <w:hideMark/>
          </w:tcPr>
          <w:p w14:paraId="3A8086D9" w14:textId="77777777" w:rsidR="00C87F4B" w:rsidRPr="00C50D9F" w:rsidRDefault="00C87F4B">
            <w:r w:rsidRPr="00C50D9F">
              <w:t> </w:t>
            </w:r>
          </w:p>
        </w:tc>
        <w:tc>
          <w:tcPr>
            <w:tcW w:w="565" w:type="pct"/>
            <w:tcBorders>
              <w:top w:val="nil"/>
              <w:left w:val="nil"/>
              <w:bottom w:val="single" w:sz="4" w:space="0" w:color="auto"/>
              <w:right w:val="single" w:sz="4" w:space="0" w:color="auto"/>
            </w:tcBorders>
            <w:shd w:val="clear" w:color="auto" w:fill="auto"/>
            <w:vAlign w:val="center"/>
            <w:hideMark/>
          </w:tcPr>
          <w:p w14:paraId="6FC215A9" w14:textId="77777777" w:rsidR="00C87F4B" w:rsidRPr="00C50D9F" w:rsidRDefault="00C87F4B">
            <w:r w:rsidRPr="00C50D9F">
              <w:t> </w:t>
            </w:r>
          </w:p>
        </w:tc>
        <w:tc>
          <w:tcPr>
            <w:tcW w:w="424" w:type="pct"/>
            <w:tcBorders>
              <w:top w:val="nil"/>
              <w:left w:val="nil"/>
              <w:bottom w:val="single" w:sz="4" w:space="0" w:color="auto"/>
              <w:right w:val="single" w:sz="4" w:space="0" w:color="auto"/>
            </w:tcBorders>
            <w:shd w:val="clear" w:color="auto" w:fill="auto"/>
            <w:vAlign w:val="center"/>
            <w:hideMark/>
          </w:tcPr>
          <w:p w14:paraId="03C5E4A4" w14:textId="77777777" w:rsidR="00C87F4B" w:rsidRPr="00C50D9F" w:rsidRDefault="00C87F4B">
            <w:pPr>
              <w:jc w:val="right"/>
            </w:pPr>
            <w:r w:rsidRPr="00C50D9F">
              <w:t>63</w:t>
            </w:r>
          </w:p>
        </w:tc>
        <w:tc>
          <w:tcPr>
            <w:tcW w:w="422" w:type="pct"/>
            <w:tcBorders>
              <w:top w:val="nil"/>
              <w:left w:val="nil"/>
              <w:bottom w:val="single" w:sz="4" w:space="0" w:color="auto"/>
              <w:right w:val="single" w:sz="4" w:space="0" w:color="auto"/>
            </w:tcBorders>
            <w:shd w:val="clear" w:color="auto" w:fill="auto"/>
            <w:vAlign w:val="center"/>
            <w:hideMark/>
          </w:tcPr>
          <w:p w14:paraId="59E11EF3" w14:textId="6075DA6E" w:rsidR="00C87F4B" w:rsidRPr="00C50D9F" w:rsidRDefault="00C87F4B">
            <w:pPr>
              <w:jc w:val="right"/>
            </w:pPr>
            <w:r w:rsidRPr="00C50D9F">
              <w:t>22</w:t>
            </w:r>
          </w:p>
        </w:tc>
        <w:tc>
          <w:tcPr>
            <w:tcW w:w="487" w:type="pct"/>
            <w:tcBorders>
              <w:top w:val="nil"/>
              <w:left w:val="nil"/>
              <w:bottom w:val="single" w:sz="4" w:space="0" w:color="auto"/>
              <w:right w:val="single" w:sz="4" w:space="0" w:color="auto"/>
            </w:tcBorders>
            <w:shd w:val="clear" w:color="auto" w:fill="auto"/>
            <w:vAlign w:val="center"/>
            <w:hideMark/>
          </w:tcPr>
          <w:p w14:paraId="2C6D3309" w14:textId="37528DF6" w:rsidR="00C87F4B" w:rsidRPr="00C50D9F" w:rsidRDefault="00C87F4B">
            <w:pPr>
              <w:jc w:val="right"/>
            </w:pPr>
            <w:r w:rsidRPr="00C50D9F">
              <w:t>41</w:t>
            </w:r>
          </w:p>
        </w:tc>
      </w:tr>
      <w:tr w:rsidR="00745A79" w:rsidRPr="00C50D9F" w14:paraId="6F63C20C"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14BFFD6C" w14:textId="77777777" w:rsidR="00397A89" w:rsidRPr="00C50D9F" w:rsidRDefault="00397A89">
            <w:pPr>
              <w:jc w:val="center"/>
              <w:rPr>
                <w:b/>
              </w:rPr>
            </w:pPr>
            <w:r w:rsidRPr="00C50D9F">
              <w:rPr>
                <w:b/>
              </w:rPr>
              <w:t>3</w:t>
            </w:r>
          </w:p>
        </w:tc>
        <w:tc>
          <w:tcPr>
            <w:tcW w:w="2186" w:type="pct"/>
            <w:tcBorders>
              <w:top w:val="nil"/>
              <w:left w:val="nil"/>
              <w:bottom w:val="single" w:sz="4" w:space="0" w:color="auto"/>
              <w:right w:val="single" w:sz="4" w:space="0" w:color="auto"/>
            </w:tcBorders>
            <w:shd w:val="clear" w:color="auto" w:fill="auto"/>
            <w:vAlign w:val="center"/>
            <w:hideMark/>
          </w:tcPr>
          <w:p w14:paraId="2469C651" w14:textId="77777777" w:rsidR="00397A89" w:rsidRPr="00C50D9F" w:rsidRDefault="00397A89">
            <w:pPr>
              <w:rPr>
                <w:b/>
              </w:rPr>
            </w:pPr>
            <w:r w:rsidRPr="00C50D9F">
              <w:rPr>
                <w:b/>
              </w:rPr>
              <w:t>Chi trả lãi vay</w:t>
            </w:r>
          </w:p>
        </w:tc>
        <w:tc>
          <w:tcPr>
            <w:tcW w:w="564" w:type="pct"/>
            <w:tcBorders>
              <w:top w:val="nil"/>
              <w:left w:val="nil"/>
              <w:bottom w:val="single" w:sz="4" w:space="0" w:color="auto"/>
              <w:right w:val="single" w:sz="4" w:space="0" w:color="auto"/>
            </w:tcBorders>
            <w:shd w:val="clear" w:color="auto" w:fill="auto"/>
            <w:vAlign w:val="center"/>
            <w:hideMark/>
          </w:tcPr>
          <w:p w14:paraId="08E9E01B" w14:textId="77777777" w:rsidR="00397A89" w:rsidRPr="00C50D9F" w:rsidRDefault="00397A89">
            <w:pPr>
              <w:jc w:val="right"/>
              <w:rPr>
                <w:b/>
              </w:rPr>
            </w:pPr>
            <w:r w:rsidRPr="00C50D9F">
              <w:rPr>
                <w:b/>
              </w:rPr>
              <w:t>9</w:t>
            </w:r>
          </w:p>
        </w:tc>
        <w:tc>
          <w:tcPr>
            <w:tcW w:w="565" w:type="pct"/>
            <w:tcBorders>
              <w:top w:val="nil"/>
              <w:left w:val="nil"/>
              <w:bottom w:val="single" w:sz="4" w:space="0" w:color="auto"/>
              <w:right w:val="single" w:sz="4" w:space="0" w:color="auto"/>
            </w:tcBorders>
            <w:shd w:val="clear" w:color="auto" w:fill="auto"/>
            <w:vAlign w:val="center"/>
            <w:hideMark/>
          </w:tcPr>
          <w:p w14:paraId="0F4714A6" w14:textId="77777777" w:rsidR="00397A89" w:rsidRPr="00C50D9F" w:rsidRDefault="00397A89">
            <w:pPr>
              <w:jc w:val="right"/>
              <w:rPr>
                <w:b/>
              </w:rPr>
            </w:pPr>
            <w:r w:rsidRPr="00C50D9F">
              <w:rPr>
                <w:b/>
              </w:rPr>
              <w:t>9</w:t>
            </w:r>
          </w:p>
        </w:tc>
        <w:tc>
          <w:tcPr>
            <w:tcW w:w="424" w:type="pct"/>
            <w:tcBorders>
              <w:top w:val="nil"/>
              <w:left w:val="nil"/>
              <w:bottom w:val="single" w:sz="4" w:space="0" w:color="auto"/>
              <w:right w:val="single" w:sz="4" w:space="0" w:color="auto"/>
            </w:tcBorders>
            <w:shd w:val="clear" w:color="auto" w:fill="auto"/>
            <w:vAlign w:val="center"/>
            <w:hideMark/>
          </w:tcPr>
          <w:p w14:paraId="34EFD78F" w14:textId="77777777" w:rsidR="00397A89" w:rsidRPr="00C50D9F" w:rsidRDefault="00397A89">
            <w:pPr>
              <w:jc w:val="right"/>
              <w:rPr>
                <w:b/>
              </w:rPr>
            </w:pPr>
            <w:r w:rsidRPr="00C50D9F">
              <w:rPr>
                <w:b/>
              </w:rPr>
              <w:t>0</w:t>
            </w:r>
          </w:p>
        </w:tc>
        <w:tc>
          <w:tcPr>
            <w:tcW w:w="422" w:type="pct"/>
            <w:tcBorders>
              <w:top w:val="nil"/>
              <w:left w:val="nil"/>
              <w:bottom w:val="single" w:sz="4" w:space="0" w:color="auto"/>
              <w:right w:val="single" w:sz="4" w:space="0" w:color="auto"/>
            </w:tcBorders>
            <w:shd w:val="clear" w:color="auto" w:fill="auto"/>
            <w:vAlign w:val="center"/>
            <w:hideMark/>
          </w:tcPr>
          <w:p w14:paraId="702D45B7" w14:textId="77777777" w:rsidR="00397A89" w:rsidRPr="00C50D9F" w:rsidRDefault="00397A89">
            <w:pPr>
              <w:jc w:val="right"/>
              <w:rPr>
                <w:b/>
              </w:rPr>
            </w:pPr>
            <w:r w:rsidRPr="00C50D9F">
              <w:rPr>
                <w:b/>
              </w:rPr>
              <w:t>0</w:t>
            </w:r>
          </w:p>
        </w:tc>
        <w:tc>
          <w:tcPr>
            <w:tcW w:w="487" w:type="pct"/>
            <w:tcBorders>
              <w:top w:val="nil"/>
              <w:left w:val="nil"/>
              <w:bottom w:val="single" w:sz="4" w:space="0" w:color="auto"/>
              <w:right w:val="single" w:sz="4" w:space="0" w:color="auto"/>
            </w:tcBorders>
            <w:shd w:val="clear" w:color="auto" w:fill="auto"/>
            <w:vAlign w:val="center"/>
            <w:hideMark/>
          </w:tcPr>
          <w:p w14:paraId="13D8633C" w14:textId="77777777" w:rsidR="00397A89" w:rsidRPr="00C50D9F" w:rsidRDefault="00397A89">
            <w:pPr>
              <w:jc w:val="right"/>
              <w:rPr>
                <w:b/>
              </w:rPr>
            </w:pPr>
            <w:r w:rsidRPr="00C50D9F">
              <w:rPr>
                <w:b/>
              </w:rPr>
              <w:t>0</w:t>
            </w:r>
          </w:p>
        </w:tc>
      </w:tr>
      <w:tr w:rsidR="00745A79" w:rsidRPr="00C50D9F" w14:paraId="4C48A1F3"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1182A9D" w14:textId="77777777" w:rsidR="00397A89" w:rsidRPr="00C50D9F" w:rsidRDefault="00397A89">
            <w:pPr>
              <w:jc w:val="center"/>
              <w:rPr>
                <w:b/>
              </w:rPr>
            </w:pPr>
            <w:r w:rsidRPr="00C50D9F">
              <w:rPr>
                <w:b/>
              </w:rPr>
              <w:t>4</w:t>
            </w:r>
          </w:p>
        </w:tc>
        <w:tc>
          <w:tcPr>
            <w:tcW w:w="2186" w:type="pct"/>
            <w:tcBorders>
              <w:top w:val="nil"/>
              <w:left w:val="nil"/>
              <w:bottom w:val="single" w:sz="4" w:space="0" w:color="auto"/>
              <w:right w:val="single" w:sz="4" w:space="0" w:color="auto"/>
            </w:tcBorders>
            <w:shd w:val="clear" w:color="auto" w:fill="auto"/>
            <w:vAlign w:val="center"/>
            <w:hideMark/>
          </w:tcPr>
          <w:p w14:paraId="7727A45F" w14:textId="77777777" w:rsidR="00397A89" w:rsidRPr="00C50D9F" w:rsidRDefault="00397A89">
            <w:pPr>
              <w:rPr>
                <w:b/>
              </w:rPr>
            </w:pPr>
            <w:r w:rsidRPr="00C50D9F">
              <w:rPr>
                <w:b/>
              </w:rPr>
              <w:t>Chi CTMTQG</w:t>
            </w:r>
          </w:p>
        </w:tc>
        <w:tc>
          <w:tcPr>
            <w:tcW w:w="564" w:type="pct"/>
            <w:tcBorders>
              <w:top w:val="nil"/>
              <w:left w:val="nil"/>
              <w:bottom w:val="single" w:sz="4" w:space="0" w:color="auto"/>
              <w:right w:val="single" w:sz="4" w:space="0" w:color="auto"/>
            </w:tcBorders>
            <w:shd w:val="clear" w:color="auto" w:fill="auto"/>
            <w:vAlign w:val="center"/>
            <w:hideMark/>
          </w:tcPr>
          <w:p w14:paraId="46D9BA76" w14:textId="77777777" w:rsidR="00397A89" w:rsidRPr="00C50D9F" w:rsidRDefault="00397A89">
            <w:pPr>
              <w:jc w:val="right"/>
              <w:rPr>
                <w:b/>
              </w:rPr>
            </w:pPr>
            <w:r w:rsidRPr="00C50D9F">
              <w:rPr>
                <w:b/>
              </w:rPr>
              <w:t>112</w:t>
            </w:r>
          </w:p>
        </w:tc>
        <w:tc>
          <w:tcPr>
            <w:tcW w:w="565" w:type="pct"/>
            <w:tcBorders>
              <w:top w:val="nil"/>
              <w:left w:val="nil"/>
              <w:bottom w:val="single" w:sz="4" w:space="0" w:color="auto"/>
              <w:right w:val="single" w:sz="4" w:space="0" w:color="auto"/>
            </w:tcBorders>
            <w:shd w:val="clear" w:color="auto" w:fill="auto"/>
            <w:vAlign w:val="center"/>
            <w:hideMark/>
          </w:tcPr>
          <w:p w14:paraId="29D314B7" w14:textId="77777777" w:rsidR="00397A89" w:rsidRPr="00C50D9F" w:rsidRDefault="00397A89">
            <w:pPr>
              <w:jc w:val="right"/>
              <w:rPr>
                <w:b/>
              </w:rPr>
            </w:pPr>
            <w:r w:rsidRPr="00C50D9F">
              <w:rPr>
                <w:b/>
              </w:rPr>
              <w:t>145</w:t>
            </w:r>
          </w:p>
        </w:tc>
        <w:tc>
          <w:tcPr>
            <w:tcW w:w="424" w:type="pct"/>
            <w:tcBorders>
              <w:top w:val="nil"/>
              <w:left w:val="nil"/>
              <w:bottom w:val="single" w:sz="4" w:space="0" w:color="auto"/>
              <w:right w:val="single" w:sz="4" w:space="0" w:color="auto"/>
            </w:tcBorders>
            <w:shd w:val="clear" w:color="auto" w:fill="auto"/>
            <w:vAlign w:val="center"/>
            <w:hideMark/>
          </w:tcPr>
          <w:p w14:paraId="21CE6DC6" w14:textId="77777777" w:rsidR="00397A89" w:rsidRPr="00C50D9F" w:rsidRDefault="00397A89">
            <w:pPr>
              <w:jc w:val="right"/>
              <w:rPr>
                <w:b/>
              </w:rPr>
            </w:pPr>
            <w:r w:rsidRPr="00C50D9F">
              <w:rPr>
                <w:b/>
              </w:rPr>
              <w:t>33</w:t>
            </w:r>
          </w:p>
        </w:tc>
        <w:tc>
          <w:tcPr>
            <w:tcW w:w="422" w:type="pct"/>
            <w:tcBorders>
              <w:top w:val="nil"/>
              <w:left w:val="nil"/>
              <w:bottom w:val="single" w:sz="4" w:space="0" w:color="auto"/>
              <w:right w:val="single" w:sz="4" w:space="0" w:color="auto"/>
            </w:tcBorders>
            <w:shd w:val="clear" w:color="auto" w:fill="auto"/>
            <w:vAlign w:val="center"/>
            <w:hideMark/>
          </w:tcPr>
          <w:p w14:paraId="07560EBD" w14:textId="77777777" w:rsidR="00397A89" w:rsidRPr="00C50D9F" w:rsidRDefault="00397A89">
            <w:pPr>
              <w:jc w:val="right"/>
              <w:rPr>
                <w:b/>
              </w:rPr>
            </w:pPr>
            <w:r w:rsidRPr="00C50D9F">
              <w:rPr>
                <w:b/>
              </w:rPr>
              <w:t>0</w:t>
            </w:r>
          </w:p>
        </w:tc>
        <w:tc>
          <w:tcPr>
            <w:tcW w:w="487" w:type="pct"/>
            <w:tcBorders>
              <w:top w:val="nil"/>
              <w:left w:val="nil"/>
              <w:bottom w:val="single" w:sz="4" w:space="0" w:color="auto"/>
              <w:right w:val="single" w:sz="4" w:space="0" w:color="auto"/>
            </w:tcBorders>
            <w:shd w:val="clear" w:color="auto" w:fill="auto"/>
            <w:vAlign w:val="center"/>
            <w:hideMark/>
          </w:tcPr>
          <w:p w14:paraId="0B8018EB" w14:textId="77777777" w:rsidR="00397A89" w:rsidRPr="00C50D9F" w:rsidRDefault="00397A89">
            <w:pPr>
              <w:jc w:val="right"/>
              <w:rPr>
                <w:b/>
              </w:rPr>
            </w:pPr>
            <w:r w:rsidRPr="00C50D9F">
              <w:rPr>
                <w:b/>
              </w:rPr>
              <w:t>33</w:t>
            </w:r>
          </w:p>
        </w:tc>
      </w:tr>
      <w:tr w:rsidR="00745A79" w:rsidRPr="00C50D9F" w14:paraId="4DC3551B"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1979B20F" w14:textId="77777777" w:rsidR="00397A89" w:rsidRPr="00C50D9F" w:rsidRDefault="00397A89">
            <w:pPr>
              <w:jc w:val="center"/>
              <w:rPr>
                <w:b/>
              </w:rPr>
            </w:pPr>
            <w:r w:rsidRPr="00C50D9F">
              <w:rPr>
                <w:b/>
              </w:rPr>
              <w:lastRenderedPageBreak/>
              <w:t>5</w:t>
            </w:r>
          </w:p>
        </w:tc>
        <w:tc>
          <w:tcPr>
            <w:tcW w:w="2186" w:type="pct"/>
            <w:tcBorders>
              <w:top w:val="nil"/>
              <w:left w:val="nil"/>
              <w:bottom w:val="single" w:sz="4" w:space="0" w:color="auto"/>
              <w:right w:val="single" w:sz="4" w:space="0" w:color="auto"/>
            </w:tcBorders>
            <w:shd w:val="clear" w:color="auto" w:fill="auto"/>
            <w:vAlign w:val="center"/>
            <w:hideMark/>
          </w:tcPr>
          <w:p w14:paraId="6CB0A790" w14:textId="77777777" w:rsidR="00397A89" w:rsidRPr="00C50D9F" w:rsidRDefault="00397A89">
            <w:pPr>
              <w:rPr>
                <w:b/>
              </w:rPr>
            </w:pPr>
            <w:r w:rsidRPr="00C50D9F">
              <w:rPr>
                <w:b/>
              </w:rPr>
              <w:t>Chi bổ sung quỹ DTTC</w:t>
            </w:r>
          </w:p>
        </w:tc>
        <w:tc>
          <w:tcPr>
            <w:tcW w:w="564" w:type="pct"/>
            <w:tcBorders>
              <w:top w:val="nil"/>
              <w:left w:val="nil"/>
              <w:bottom w:val="single" w:sz="4" w:space="0" w:color="auto"/>
              <w:right w:val="single" w:sz="4" w:space="0" w:color="auto"/>
            </w:tcBorders>
            <w:shd w:val="clear" w:color="auto" w:fill="auto"/>
            <w:vAlign w:val="center"/>
            <w:hideMark/>
          </w:tcPr>
          <w:p w14:paraId="50192F68" w14:textId="77777777" w:rsidR="00397A89" w:rsidRPr="00C50D9F" w:rsidRDefault="00397A89">
            <w:pPr>
              <w:jc w:val="right"/>
              <w:rPr>
                <w:b/>
              </w:rPr>
            </w:pPr>
            <w:r w:rsidRPr="00C50D9F">
              <w:rPr>
                <w:b/>
              </w:rPr>
              <w:t>1</w:t>
            </w:r>
          </w:p>
        </w:tc>
        <w:tc>
          <w:tcPr>
            <w:tcW w:w="565" w:type="pct"/>
            <w:tcBorders>
              <w:top w:val="nil"/>
              <w:left w:val="nil"/>
              <w:bottom w:val="single" w:sz="4" w:space="0" w:color="auto"/>
              <w:right w:val="single" w:sz="4" w:space="0" w:color="auto"/>
            </w:tcBorders>
            <w:shd w:val="clear" w:color="auto" w:fill="auto"/>
            <w:vAlign w:val="center"/>
            <w:hideMark/>
          </w:tcPr>
          <w:p w14:paraId="713C786D" w14:textId="77777777" w:rsidR="00397A89" w:rsidRPr="00C50D9F" w:rsidRDefault="00397A89">
            <w:pPr>
              <w:jc w:val="right"/>
              <w:rPr>
                <w:b/>
              </w:rPr>
            </w:pPr>
            <w:r w:rsidRPr="00C50D9F">
              <w:rPr>
                <w:b/>
              </w:rPr>
              <w:t>1</w:t>
            </w:r>
          </w:p>
        </w:tc>
        <w:tc>
          <w:tcPr>
            <w:tcW w:w="424" w:type="pct"/>
            <w:tcBorders>
              <w:top w:val="nil"/>
              <w:left w:val="nil"/>
              <w:bottom w:val="single" w:sz="4" w:space="0" w:color="auto"/>
              <w:right w:val="single" w:sz="4" w:space="0" w:color="auto"/>
            </w:tcBorders>
            <w:shd w:val="clear" w:color="auto" w:fill="auto"/>
            <w:vAlign w:val="center"/>
            <w:hideMark/>
          </w:tcPr>
          <w:p w14:paraId="37E4F106" w14:textId="77777777" w:rsidR="00397A89" w:rsidRPr="00C50D9F" w:rsidRDefault="00397A89">
            <w:pPr>
              <w:jc w:val="right"/>
              <w:rPr>
                <w:b/>
              </w:rPr>
            </w:pPr>
            <w:r w:rsidRPr="00C50D9F">
              <w:rPr>
                <w:b/>
              </w:rPr>
              <w:t>0</w:t>
            </w:r>
          </w:p>
        </w:tc>
        <w:tc>
          <w:tcPr>
            <w:tcW w:w="422" w:type="pct"/>
            <w:tcBorders>
              <w:top w:val="nil"/>
              <w:left w:val="nil"/>
              <w:bottom w:val="single" w:sz="4" w:space="0" w:color="auto"/>
              <w:right w:val="single" w:sz="4" w:space="0" w:color="auto"/>
            </w:tcBorders>
            <w:shd w:val="clear" w:color="auto" w:fill="auto"/>
            <w:vAlign w:val="center"/>
            <w:hideMark/>
          </w:tcPr>
          <w:p w14:paraId="64FF3DBB" w14:textId="77777777" w:rsidR="00397A89" w:rsidRPr="00C50D9F" w:rsidRDefault="00397A89">
            <w:pPr>
              <w:jc w:val="right"/>
              <w:rPr>
                <w:b/>
              </w:rPr>
            </w:pPr>
            <w:r w:rsidRPr="00C50D9F">
              <w:rPr>
                <w:b/>
              </w:rPr>
              <w:t>0</w:t>
            </w:r>
          </w:p>
        </w:tc>
        <w:tc>
          <w:tcPr>
            <w:tcW w:w="487" w:type="pct"/>
            <w:tcBorders>
              <w:top w:val="nil"/>
              <w:left w:val="nil"/>
              <w:bottom w:val="single" w:sz="4" w:space="0" w:color="auto"/>
              <w:right w:val="single" w:sz="4" w:space="0" w:color="auto"/>
            </w:tcBorders>
            <w:shd w:val="clear" w:color="auto" w:fill="auto"/>
            <w:vAlign w:val="center"/>
            <w:hideMark/>
          </w:tcPr>
          <w:p w14:paraId="2EF024DF" w14:textId="77777777" w:rsidR="00397A89" w:rsidRPr="00C50D9F" w:rsidRDefault="00397A89">
            <w:pPr>
              <w:jc w:val="right"/>
              <w:rPr>
                <w:b/>
              </w:rPr>
            </w:pPr>
            <w:r w:rsidRPr="00C50D9F">
              <w:rPr>
                <w:b/>
              </w:rPr>
              <w:t>0</w:t>
            </w:r>
          </w:p>
        </w:tc>
      </w:tr>
      <w:tr w:rsidR="00745A79" w:rsidRPr="00C50D9F" w14:paraId="3082B3A3"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59A4BB55" w14:textId="77777777" w:rsidR="00397A89" w:rsidRPr="00C50D9F" w:rsidRDefault="00397A89">
            <w:pPr>
              <w:jc w:val="center"/>
              <w:rPr>
                <w:b/>
              </w:rPr>
            </w:pPr>
            <w:r w:rsidRPr="00C50D9F">
              <w:rPr>
                <w:b/>
              </w:rPr>
              <w:t>6</w:t>
            </w:r>
          </w:p>
        </w:tc>
        <w:tc>
          <w:tcPr>
            <w:tcW w:w="2186" w:type="pct"/>
            <w:tcBorders>
              <w:top w:val="nil"/>
              <w:left w:val="nil"/>
              <w:bottom w:val="single" w:sz="4" w:space="0" w:color="auto"/>
              <w:right w:val="single" w:sz="4" w:space="0" w:color="auto"/>
            </w:tcBorders>
            <w:shd w:val="clear" w:color="auto" w:fill="auto"/>
            <w:vAlign w:val="center"/>
            <w:hideMark/>
          </w:tcPr>
          <w:p w14:paraId="1FB39382" w14:textId="77777777" w:rsidR="00397A89" w:rsidRPr="00C50D9F" w:rsidRDefault="00397A89">
            <w:pPr>
              <w:rPr>
                <w:b/>
              </w:rPr>
            </w:pPr>
            <w:r w:rsidRPr="00C50D9F">
              <w:rPr>
                <w:b/>
              </w:rPr>
              <w:t>Chi tạo nguồn CCTL</w:t>
            </w:r>
          </w:p>
        </w:tc>
        <w:tc>
          <w:tcPr>
            <w:tcW w:w="564" w:type="pct"/>
            <w:tcBorders>
              <w:top w:val="nil"/>
              <w:left w:val="nil"/>
              <w:bottom w:val="single" w:sz="4" w:space="0" w:color="auto"/>
              <w:right w:val="single" w:sz="4" w:space="0" w:color="auto"/>
            </w:tcBorders>
            <w:shd w:val="clear" w:color="auto" w:fill="auto"/>
            <w:vAlign w:val="center"/>
            <w:hideMark/>
          </w:tcPr>
          <w:p w14:paraId="472E9DB8" w14:textId="77777777" w:rsidR="00397A89" w:rsidRPr="00C50D9F" w:rsidRDefault="00397A89">
            <w:pPr>
              <w:jc w:val="right"/>
              <w:rPr>
                <w:b/>
              </w:rPr>
            </w:pPr>
            <w:r w:rsidRPr="00C50D9F">
              <w:rPr>
                <w:b/>
              </w:rPr>
              <w:t>381</w:t>
            </w:r>
          </w:p>
        </w:tc>
        <w:tc>
          <w:tcPr>
            <w:tcW w:w="565" w:type="pct"/>
            <w:tcBorders>
              <w:top w:val="nil"/>
              <w:left w:val="nil"/>
              <w:bottom w:val="single" w:sz="4" w:space="0" w:color="auto"/>
              <w:right w:val="single" w:sz="4" w:space="0" w:color="auto"/>
            </w:tcBorders>
            <w:shd w:val="clear" w:color="auto" w:fill="auto"/>
            <w:vAlign w:val="center"/>
            <w:hideMark/>
          </w:tcPr>
          <w:p w14:paraId="62657E39" w14:textId="77777777" w:rsidR="00397A89" w:rsidRPr="00C50D9F" w:rsidRDefault="00397A89">
            <w:pPr>
              <w:jc w:val="right"/>
              <w:rPr>
                <w:b/>
              </w:rPr>
            </w:pPr>
            <w:r w:rsidRPr="00C50D9F">
              <w:rPr>
                <w:b/>
              </w:rPr>
              <w:t>373</w:t>
            </w:r>
          </w:p>
        </w:tc>
        <w:tc>
          <w:tcPr>
            <w:tcW w:w="424" w:type="pct"/>
            <w:tcBorders>
              <w:top w:val="nil"/>
              <w:left w:val="nil"/>
              <w:bottom w:val="single" w:sz="4" w:space="0" w:color="auto"/>
              <w:right w:val="single" w:sz="4" w:space="0" w:color="auto"/>
            </w:tcBorders>
            <w:shd w:val="clear" w:color="auto" w:fill="auto"/>
            <w:vAlign w:val="center"/>
            <w:hideMark/>
          </w:tcPr>
          <w:p w14:paraId="6AA83D80" w14:textId="77777777" w:rsidR="00397A89" w:rsidRPr="00C50D9F" w:rsidRDefault="00397A89">
            <w:pPr>
              <w:jc w:val="right"/>
              <w:rPr>
                <w:b/>
              </w:rPr>
            </w:pPr>
            <w:r w:rsidRPr="00C50D9F">
              <w:rPr>
                <w:b/>
              </w:rPr>
              <w:t>-8</w:t>
            </w:r>
          </w:p>
        </w:tc>
        <w:tc>
          <w:tcPr>
            <w:tcW w:w="422" w:type="pct"/>
            <w:tcBorders>
              <w:top w:val="nil"/>
              <w:left w:val="nil"/>
              <w:bottom w:val="single" w:sz="4" w:space="0" w:color="auto"/>
              <w:right w:val="single" w:sz="4" w:space="0" w:color="auto"/>
            </w:tcBorders>
            <w:shd w:val="clear" w:color="auto" w:fill="auto"/>
            <w:vAlign w:val="center"/>
            <w:hideMark/>
          </w:tcPr>
          <w:p w14:paraId="534C4DD0" w14:textId="77777777" w:rsidR="00397A89" w:rsidRPr="00C50D9F" w:rsidRDefault="00397A89">
            <w:pPr>
              <w:jc w:val="right"/>
              <w:rPr>
                <w:b/>
              </w:rPr>
            </w:pPr>
            <w:r w:rsidRPr="00C50D9F">
              <w:rPr>
                <w:b/>
              </w:rPr>
              <w:t>0</w:t>
            </w:r>
          </w:p>
        </w:tc>
        <w:tc>
          <w:tcPr>
            <w:tcW w:w="487" w:type="pct"/>
            <w:tcBorders>
              <w:top w:val="nil"/>
              <w:left w:val="nil"/>
              <w:bottom w:val="single" w:sz="4" w:space="0" w:color="auto"/>
              <w:right w:val="single" w:sz="4" w:space="0" w:color="auto"/>
            </w:tcBorders>
            <w:shd w:val="clear" w:color="auto" w:fill="auto"/>
            <w:vAlign w:val="center"/>
            <w:hideMark/>
          </w:tcPr>
          <w:p w14:paraId="3151F722" w14:textId="77777777" w:rsidR="00397A89" w:rsidRPr="00C50D9F" w:rsidRDefault="00397A89">
            <w:pPr>
              <w:jc w:val="right"/>
              <w:rPr>
                <w:b/>
              </w:rPr>
            </w:pPr>
            <w:r w:rsidRPr="00C50D9F">
              <w:rPr>
                <w:b/>
              </w:rPr>
              <w:t>-8</w:t>
            </w:r>
          </w:p>
        </w:tc>
      </w:tr>
      <w:tr w:rsidR="00745A79" w:rsidRPr="00C50D9F" w14:paraId="06993B02" w14:textId="77777777" w:rsidTr="00360029">
        <w:trPr>
          <w:trHeight w:val="315"/>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2132375A" w14:textId="77777777" w:rsidR="00397A89" w:rsidRPr="00C50D9F" w:rsidRDefault="00397A89">
            <w:pPr>
              <w:jc w:val="center"/>
              <w:rPr>
                <w:b/>
              </w:rPr>
            </w:pPr>
            <w:r w:rsidRPr="00C50D9F">
              <w:rPr>
                <w:b/>
              </w:rPr>
              <w:t>7</w:t>
            </w:r>
          </w:p>
        </w:tc>
        <w:tc>
          <w:tcPr>
            <w:tcW w:w="2186" w:type="pct"/>
            <w:tcBorders>
              <w:top w:val="nil"/>
              <w:left w:val="nil"/>
              <w:bottom w:val="single" w:sz="4" w:space="0" w:color="auto"/>
              <w:right w:val="single" w:sz="4" w:space="0" w:color="auto"/>
            </w:tcBorders>
            <w:shd w:val="clear" w:color="auto" w:fill="auto"/>
            <w:vAlign w:val="center"/>
            <w:hideMark/>
          </w:tcPr>
          <w:p w14:paraId="1E8247F2" w14:textId="77777777" w:rsidR="00397A89" w:rsidRPr="00C50D9F" w:rsidRDefault="00397A89">
            <w:pPr>
              <w:rPr>
                <w:b/>
              </w:rPr>
            </w:pPr>
            <w:r w:rsidRPr="00C50D9F">
              <w:rPr>
                <w:b/>
              </w:rPr>
              <w:t>Chi nộp NS cấp trên</w:t>
            </w:r>
          </w:p>
        </w:tc>
        <w:tc>
          <w:tcPr>
            <w:tcW w:w="564" w:type="pct"/>
            <w:tcBorders>
              <w:top w:val="nil"/>
              <w:left w:val="nil"/>
              <w:bottom w:val="single" w:sz="4" w:space="0" w:color="auto"/>
              <w:right w:val="single" w:sz="4" w:space="0" w:color="auto"/>
            </w:tcBorders>
            <w:shd w:val="clear" w:color="auto" w:fill="auto"/>
            <w:vAlign w:val="center"/>
            <w:hideMark/>
          </w:tcPr>
          <w:p w14:paraId="070ED700" w14:textId="77777777" w:rsidR="00397A89" w:rsidRPr="00C50D9F" w:rsidRDefault="00397A89">
            <w:pPr>
              <w:jc w:val="right"/>
              <w:rPr>
                <w:b/>
              </w:rPr>
            </w:pPr>
            <w:r w:rsidRPr="00C50D9F">
              <w:rPr>
                <w:b/>
              </w:rPr>
              <w:t>0</w:t>
            </w:r>
          </w:p>
        </w:tc>
        <w:tc>
          <w:tcPr>
            <w:tcW w:w="565" w:type="pct"/>
            <w:tcBorders>
              <w:top w:val="nil"/>
              <w:left w:val="nil"/>
              <w:bottom w:val="single" w:sz="4" w:space="0" w:color="auto"/>
              <w:right w:val="single" w:sz="4" w:space="0" w:color="auto"/>
            </w:tcBorders>
            <w:shd w:val="clear" w:color="auto" w:fill="auto"/>
            <w:vAlign w:val="center"/>
            <w:hideMark/>
          </w:tcPr>
          <w:p w14:paraId="5F5AC46F" w14:textId="77777777" w:rsidR="00397A89" w:rsidRPr="00C50D9F" w:rsidRDefault="00397A89">
            <w:pPr>
              <w:jc w:val="right"/>
              <w:rPr>
                <w:b/>
              </w:rPr>
            </w:pPr>
            <w:r w:rsidRPr="00C50D9F">
              <w:rPr>
                <w:b/>
              </w:rPr>
              <w:t>1</w:t>
            </w:r>
          </w:p>
        </w:tc>
        <w:tc>
          <w:tcPr>
            <w:tcW w:w="424" w:type="pct"/>
            <w:tcBorders>
              <w:top w:val="nil"/>
              <w:left w:val="nil"/>
              <w:bottom w:val="single" w:sz="4" w:space="0" w:color="auto"/>
              <w:right w:val="single" w:sz="4" w:space="0" w:color="auto"/>
            </w:tcBorders>
            <w:shd w:val="clear" w:color="auto" w:fill="auto"/>
            <w:vAlign w:val="center"/>
            <w:hideMark/>
          </w:tcPr>
          <w:p w14:paraId="382EC153" w14:textId="77777777" w:rsidR="00397A89" w:rsidRPr="00C50D9F" w:rsidRDefault="00397A89">
            <w:pPr>
              <w:jc w:val="right"/>
              <w:rPr>
                <w:b/>
              </w:rPr>
            </w:pPr>
            <w:r w:rsidRPr="00C50D9F">
              <w:rPr>
                <w:b/>
              </w:rPr>
              <w:t>1</w:t>
            </w:r>
          </w:p>
        </w:tc>
        <w:tc>
          <w:tcPr>
            <w:tcW w:w="422" w:type="pct"/>
            <w:tcBorders>
              <w:top w:val="nil"/>
              <w:left w:val="nil"/>
              <w:bottom w:val="single" w:sz="4" w:space="0" w:color="auto"/>
              <w:right w:val="single" w:sz="4" w:space="0" w:color="auto"/>
            </w:tcBorders>
            <w:shd w:val="clear" w:color="auto" w:fill="auto"/>
            <w:vAlign w:val="center"/>
            <w:hideMark/>
          </w:tcPr>
          <w:p w14:paraId="74BB4F50" w14:textId="77777777" w:rsidR="00397A89" w:rsidRPr="00C50D9F" w:rsidRDefault="00397A89">
            <w:pPr>
              <w:jc w:val="right"/>
              <w:rPr>
                <w:b/>
              </w:rPr>
            </w:pPr>
            <w:r w:rsidRPr="00C50D9F">
              <w:rPr>
                <w:b/>
              </w:rPr>
              <w:t>1</w:t>
            </w:r>
          </w:p>
        </w:tc>
        <w:tc>
          <w:tcPr>
            <w:tcW w:w="487" w:type="pct"/>
            <w:tcBorders>
              <w:top w:val="nil"/>
              <w:left w:val="nil"/>
              <w:bottom w:val="single" w:sz="4" w:space="0" w:color="auto"/>
              <w:right w:val="single" w:sz="4" w:space="0" w:color="auto"/>
            </w:tcBorders>
            <w:shd w:val="clear" w:color="auto" w:fill="auto"/>
            <w:vAlign w:val="center"/>
            <w:hideMark/>
          </w:tcPr>
          <w:p w14:paraId="50DE98D0" w14:textId="77777777" w:rsidR="00397A89" w:rsidRPr="00C50D9F" w:rsidRDefault="00397A89">
            <w:pPr>
              <w:jc w:val="right"/>
              <w:rPr>
                <w:b/>
              </w:rPr>
            </w:pPr>
            <w:r w:rsidRPr="00C50D9F">
              <w:rPr>
                <w:b/>
              </w:rPr>
              <w:t>0</w:t>
            </w:r>
          </w:p>
        </w:tc>
      </w:tr>
    </w:tbl>
    <w:p w14:paraId="4527C110" w14:textId="2EC2A175" w:rsidR="00003121" w:rsidRPr="00C50D9F" w:rsidRDefault="00D01E82" w:rsidP="00103EF5">
      <w:pPr>
        <w:tabs>
          <w:tab w:val="left" w:pos="700"/>
          <w:tab w:val="right" w:pos="6440"/>
          <w:tab w:val="right" w:pos="8680"/>
        </w:tabs>
        <w:spacing w:before="120" w:after="120"/>
        <w:jc w:val="both"/>
        <w:rPr>
          <w:sz w:val="28"/>
          <w:szCs w:val="28"/>
          <w:lang w:val="vi-VN"/>
        </w:rPr>
      </w:pPr>
      <w:r w:rsidRPr="00C50D9F">
        <w:rPr>
          <w:sz w:val="28"/>
          <w:szCs w:val="28"/>
          <w:lang w:val="vi-VN"/>
        </w:rPr>
        <w:tab/>
      </w:r>
      <w:r w:rsidR="00B72AF2" w:rsidRPr="00C50D9F">
        <w:rPr>
          <w:sz w:val="28"/>
          <w:szCs w:val="28"/>
          <w:lang w:val="vi-VN"/>
        </w:rPr>
        <w:tab/>
      </w:r>
      <w:r w:rsidR="00240B5A" w:rsidRPr="00C50D9F">
        <w:rPr>
          <w:b/>
          <w:sz w:val="28"/>
          <w:szCs w:val="28"/>
          <w:lang w:val="vi-VN"/>
        </w:rPr>
        <w:t>2.</w:t>
      </w:r>
      <w:r w:rsidR="00003121" w:rsidRPr="00C50D9F">
        <w:rPr>
          <w:b/>
          <w:sz w:val="28"/>
          <w:szCs w:val="28"/>
          <w:lang w:val="vi-VN"/>
        </w:rPr>
        <w:t xml:space="preserve">1. Đối với ngân sách cấp tỉnh: </w:t>
      </w:r>
      <w:r w:rsidR="00B532F9" w:rsidRPr="00C50D9F">
        <w:rPr>
          <w:sz w:val="28"/>
          <w:szCs w:val="28"/>
          <w:lang w:val="vi-VN"/>
        </w:rPr>
        <w:t>Số tăng thêm 339</w:t>
      </w:r>
      <w:r w:rsidR="00003121" w:rsidRPr="00C50D9F">
        <w:rPr>
          <w:sz w:val="28"/>
          <w:szCs w:val="28"/>
          <w:lang w:val="vi-VN"/>
        </w:rPr>
        <w:t xml:space="preserve"> tỷ đồng</w:t>
      </w:r>
      <w:r w:rsidR="009319F0" w:rsidRPr="00C50D9F">
        <w:rPr>
          <w:sz w:val="28"/>
          <w:szCs w:val="28"/>
          <w:lang w:val="vi-VN"/>
        </w:rPr>
        <w:t xml:space="preserve"> (loại trừ thu tiền sử dụng đất, thu từ hoạt động xổ số kiến thiết, ghi thu, ghi chi)</w:t>
      </w:r>
      <w:r w:rsidR="00003121" w:rsidRPr="00C50D9F">
        <w:rPr>
          <w:sz w:val="28"/>
          <w:szCs w:val="28"/>
          <w:lang w:val="vi-VN"/>
        </w:rPr>
        <w:t xml:space="preserve"> thực hiện hoàn trả các nhiệm vụ chi đã trình HĐND tỉnh tạm giữ lại, cụ thể:</w:t>
      </w:r>
    </w:p>
    <w:p w14:paraId="21264FD7" w14:textId="77777777" w:rsidR="00003121" w:rsidRPr="00C50D9F" w:rsidRDefault="00347599" w:rsidP="00003121">
      <w:pPr>
        <w:spacing w:before="120" w:after="120"/>
        <w:ind w:firstLine="720"/>
        <w:jc w:val="both"/>
        <w:rPr>
          <w:sz w:val="28"/>
          <w:szCs w:val="28"/>
          <w:lang w:val="vi-VN"/>
        </w:rPr>
      </w:pPr>
      <w:r w:rsidRPr="00C50D9F">
        <w:rPr>
          <w:sz w:val="28"/>
          <w:szCs w:val="28"/>
          <w:lang w:val="vi-VN"/>
        </w:rPr>
        <w:t>- Hoàn trả 10</w:t>
      </w:r>
      <w:r w:rsidR="00003121" w:rsidRPr="00C50D9F">
        <w:rPr>
          <w:sz w:val="28"/>
          <w:szCs w:val="28"/>
          <w:lang w:val="vi-VN"/>
        </w:rPr>
        <w:t>% dự toán chi đ</w:t>
      </w:r>
      <w:r w:rsidRPr="00C50D9F">
        <w:rPr>
          <w:sz w:val="28"/>
          <w:szCs w:val="28"/>
          <w:lang w:val="vi-VN"/>
        </w:rPr>
        <w:t>ầu tư xây dựng cơ bản số tiền 189 tỷ đồng</w:t>
      </w:r>
      <w:r w:rsidR="00003121" w:rsidRPr="00C50D9F">
        <w:rPr>
          <w:sz w:val="28"/>
          <w:szCs w:val="28"/>
          <w:lang w:val="vi-VN"/>
        </w:rPr>
        <w:t>;</w:t>
      </w:r>
    </w:p>
    <w:p w14:paraId="0CF3275E" w14:textId="77777777" w:rsidR="001E44F8" w:rsidRPr="00C50D9F" w:rsidRDefault="00455DBC" w:rsidP="00003121">
      <w:pPr>
        <w:spacing w:before="120" w:after="120"/>
        <w:ind w:firstLine="720"/>
        <w:jc w:val="both"/>
        <w:rPr>
          <w:sz w:val="28"/>
          <w:szCs w:val="28"/>
          <w:lang w:val="vi-VN"/>
        </w:rPr>
      </w:pPr>
      <w:r w:rsidRPr="00C50D9F">
        <w:rPr>
          <w:sz w:val="28"/>
          <w:szCs w:val="28"/>
          <w:lang w:val="vi-VN"/>
        </w:rPr>
        <w:t>- Hoàn trả 5</w:t>
      </w:r>
      <w:r w:rsidR="00003121" w:rsidRPr="00C50D9F">
        <w:rPr>
          <w:sz w:val="28"/>
          <w:szCs w:val="28"/>
          <w:lang w:val="vi-VN"/>
        </w:rPr>
        <w:t>% d</w:t>
      </w:r>
      <w:r w:rsidR="006319BD" w:rsidRPr="00C50D9F">
        <w:rPr>
          <w:sz w:val="28"/>
          <w:szCs w:val="28"/>
          <w:lang w:val="vi-VN"/>
        </w:rPr>
        <w:t>ự toán chi thường xuyên số tiền</w:t>
      </w:r>
      <w:r w:rsidR="00172311" w:rsidRPr="00C50D9F">
        <w:rPr>
          <w:sz w:val="28"/>
          <w:szCs w:val="28"/>
          <w:lang w:val="vi-VN"/>
        </w:rPr>
        <w:t xml:space="preserve"> 15</w:t>
      </w:r>
      <w:r w:rsidR="00D06AC5" w:rsidRPr="00C50D9F">
        <w:rPr>
          <w:sz w:val="28"/>
          <w:szCs w:val="28"/>
          <w:lang w:val="vi-VN"/>
        </w:rPr>
        <w:t>0</w:t>
      </w:r>
      <w:r w:rsidR="006319BD" w:rsidRPr="00C50D9F">
        <w:rPr>
          <w:sz w:val="28"/>
          <w:szCs w:val="28"/>
          <w:lang w:val="vi-VN"/>
        </w:rPr>
        <w:t xml:space="preserve"> tỷ đồng</w:t>
      </w:r>
      <w:r w:rsidR="001E44F8" w:rsidRPr="00C50D9F">
        <w:rPr>
          <w:sz w:val="28"/>
          <w:szCs w:val="28"/>
          <w:lang w:val="vi-VN"/>
        </w:rPr>
        <w:t>.</w:t>
      </w:r>
    </w:p>
    <w:p w14:paraId="69EADBB0" w14:textId="6739E7EC" w:rsidR="009F24FE" w:rsidRPr="00C50D9F" w:rsidRDefault="009F24FE" w:rsidP="00003121">
      <w:pPr>
        <w:spacing w:before="120" w:after="120"/>
        <w:ind w:firstLine="720"/>
        <w:jc w:val="both"/>
        <w:rPr>
          <w:sz w:val="28"/>
          <w:szCs w:val="28"/>
          <w:lang w:val="vi-VN"/>
        </w:rPr>
      </w:pPr>
      <w:r w:rsidRPr="00C50D9F">
        <w:rPr>
          <w:sz w:val="28"/>
          <w:szCs w:val="28"/>
          <w:lang w:val="vi-VN"/>
        </w:rPr>
        <w:t>Đối với dự toán bổ sung nguồn cải cách tiền lương: sau khi đánh giá lại, ước thực hiện thu ngân sách cấp tỉnh được hưởng năm 2020 vẫn thấp hơn dự toán thu ngân sách cấp tỉnh năm 2017 (ngân sách c</w:t>
      </w:r>
      <w:r w:rsidR="0073028D" w:rsidRPr="00C50D9F">
        <w:rPr>
          <w:sz w:val="28"/>
          <w:szCs w:val="28"/>
          <w:lang w:val="vi-VN"/>
        </w:rPr>
        <w:t>ấp tỉnh được hưởng năm 2017 là 7.048 tỷ đồng</w:t>
      </w:r>
      <w:r w:rsidRPr="00C50D9F">
        <w:rPr>
          <w:sz w:val="28"/>
          <w:szCs w:val="28"/>
          <w:lang w:val="vi-VN"/>
        </w:rPr>
        <w:t xml:space="preserve">, ngân sách cấp tỉnh được </w:t>
      </w:r>
      <w:r w:rsidR="000A6C5F" w:rsidRPr="00C50D9F">
        <w:rPr>
          <w:sz w:val="28"/>
          <w:szCs w:val="28"/>
          <w:lang w:val="vi-VN"/>
        </w:rPr>
        <w:t xml:space="preserve">hưởng ước thực hiện năm 2020 là </w:t>
      </w:r>
      <w:r w:rsidR="003A0450" w:rsidRPr="00C50D9F">
        <w:rPr>
          <w:sz w:val="28"/>
          <w:szCs w:val="28"/>
          <w:lang w:val="vi-VN"/>
        </w:rPr>
        <w:t>5.723 tỷ đồng</w:t>
      </w:r>
      <w:r w:rsidRPr="00C50D9F">
        <w:rPr>
          <w:sz w:val="28"/>
          <w:szCs w:val="28"/>
          <w:lang w:val="vi-VN"/>
        </w:rPr>
        <w:t>) nên không thực hiện hoàn trả dự toán bổ</w:t>
      </w:r>
      <w:r w:rsidR="00F01BA9" w:rsidRPr="00C50D9F">
        <w:rPr>
          <w:sz w:val="28"/>
          <w:szCs w:val="28"/>
          <w:lang w:val="vi-VN"/>
        </w:rPr>
        <w:t xml:space="preserve"> sung nguồn cải cách tiền lương</w:t>
      </w:r>
      <w:r w:rsidRPr="00C50D9F">
        <w:rPr>
          <w:sz w:val="28"/>
          <w:szCs w:val="28"/>
          <w:lang w:val="vi-VN"/>
        </w:rPr>
        <w:t>.</w:t>
      </w:r>
    </w:p>
    <w:p w14:paraId="71FAF030" w14:textId="17834E59" w:rsidR="00B0583B" w:rsidRPr="00C50D9F" w:rsidRDefault="00240B5A" w:rsidP="00003121">
      <w:pPr>
        <w:spacing w:before="120" w:after="120"/>
        <w:ind w:firstLine="720"/>
        <w:jc w:val="both"/>
        <w:rPr>
          <w:b/>
          <w:sz w:val="28"/>
          <w:szCs w:val="28"/>
          <w:lang w:val="vi-VN"/>
        </w:rPr>
      </w:pPr>
      <w:r w:rsidRPr="00C50D9F">
        <w:rPr>
          <w:b/>
          <w:sz w:val="28"/>
          <w:szCs w:val="28"/>
          <w:lang w:val="vi-VN"/>
        </w:rPr>
        <w:t>2.</w:t>
      </w:r>
      <w:r w:rsidR="005573E7" w:rsidRPr="00C50D9F">
        <w:rPr>
          <w:b/>
          <w:sz w:val="28"/>
          <w:szCs w:val="28"/>
          <w:lang w:val="vi-VN"/>
        </w:rPr>
        <w:t>2. Đối với ngân sách</w:t>
      </w:r>
      <w:r w:rsidR="00B0583B" w:rsidRPr="00C50D9F">
        <w:rPr>
          <w:b/>
          <w:sz w:val="28"/>
          <w:szCs w:val="28"/>
          <w:lang w:val="vi-VN"/>
        </w:rPr>
        <w:t xml:space="preserve"> huyện </w:t>
      </w:r>
    </w:p>
    <w:p w14:paraId="2633F364" w14:textId="6872DBF8" w:rsidR="00DE65FE" w:rsidRPr="00C50D9F" w:rsidRDefault="00003121" w:rsidP="00DE65FE">
      <w:pPr>
        <w:spacing w:before="120" w:after="120"/>
        <w:jc w:val="both"/>
        <w:rPr>
          <w:sz w:val="28"/>
          <w:szCs w:val="28"/>
          <w:lang w:val="vi-VN"/>
        </w:rPr>
      </w:pPr>
      <w:r w:rsidRPr="00C50D9F">
        <w:rPr>
          <w:sz w:val="28"/>
          <w:szCs w:val="28"/>
          <w:lang w:val="vi-VN"/>
        </w:rPr>
        <w:tab/>
      </w:r>
      <w:r w:rsidR="00F01BA9" w:rsidRPr="00C50D9F">
        <w:rPr>
          <w:sz w:val="28"/>
          <w:szCs w:val="28"/>
          <w:lang w:val="vi-VN"/>
        </w:rPr>
        <w:t>Số hụt 97 tỷ đồng</w:t>
      </w:r>
      <w:r w:rsidR="009319F0" w:rsidRPr="00C50D9F">
        <w:rPr>
          <w:sz w:val="28"/>
          <w:szCs w:val="28"/>
          <w:lang w:val="vi-VN"/>
        </w:rPr>
        <w:t xml:space="preserve"> (loại trừ thu tiền sử dụng đất, thu từ hoạt động xổ số kiến thiết, ghi thu, ghi chi)</w:t>
      </w:r>
      <w:r w:rsidR="00F01BA9" w:rsidRPr="00C50D9F">
        <w:rPr>
          <w:sz w:val="28"/>
          <w:szCs w:val="28"/>
          <w:lang w:val="vi-VN"/>
        </w:rPr>
        <w:t xml:space="preserve">, </w:t>
      </w:r>
      <w:r w:rsidR="004E50A4" w:rsidRPr="00C50D9F">
        <w:rPr>
          <w:sz w:val="28"/>
          <w:szCs w:val="28"/>
          <w:lang w:val="vi-VN"/>
        </w:rPr>
        <w:t xml:space="preserve">UBND tỉnh </w:t>
      </w:r>
      <w:r w:rsidR="00EF5674" w:rsidRPr="00C50D9F">
        <w:rPr>
          <w:sz w:val="28"/>
          <w:szCs w:val="28"/>
          <w:lang w:val="vi-VN"/>
        </w:rPr>
        <w:t xml:space="preserve">đề nghị UBND các </w:t>
      </w:r>
      <w:r w:rsidR="00F01BA9" w:rsidRPr="00C50D9F">
        <w:rPr>
          <w:sz w:val="28"/>
          <w:szCs w:val="28"/>
          <w:lang w:val="vi-VN"/>
        </w:rPr>
        <w:t>huyện, thị xã, thành phố</w:t>
      </w:r>
      <w:r w:rsidR="00EF5674" w:rsidRPr="00C50D9F">
        <w:rPr>
          <w:sz w:val="28"/>
          <w:szCs w:val="28"/>
          <w:lang w:val="vi-VN"/>
        </w:rPr>
        <w:t xml:space="preserve"> xây dựng phương án cân đối </w:t>
      </w:r>
      <w:r w:rsidR="001E2048" w:rsidRPr="00C50D9F">
        <w:rPr>
          <w:sz w:val="28"/>
          <w:szCs w:val="28"/>
          <w:lang w:val="vi-VN"/>
        </w:rPr>
        <w:t>trình HĐND cùng cấp quyết định</w:t>
      </w:r>
      <w:r w:rsidR="00DE65FE" w:rsidRPr="00C50D9F">
        <w:rPr>
          <w:sz w:val="28"/>
          <w:szCs w:val="28"/>
          <w:lang w:val="vi-VN"/>
        </w:rPr>
        <w:t>, cụ thể như sau:</w:t>
      </w:r>
    </w:p>
    <w:p w14:paraId="58CB6C9B" w14:textId="35D34049" w:rsidR="004E50A4" w:rsidRPr="00C50D9F" w:rsidRDefault="004E50A4" w:rsidP="00DE65FE">
      <w:pPr>
        <w:spacing w:before="120" w:after="120"/>
        <w:jc w:val="both"/>
        <w:rPr>
          <w:sz w:val="28"/>
          <w:szCs w:val="28"/>
          <w:lang w:val="vi-VN"/>
        </w:rPr>
      </w:pPr>
      <w:r w:rsidRPr="00C50D9F">
        <w:rPr>
          <w:sz w:val="28"/>
          <w:szCs w:val="28"/>
          <w:lang w:val="vi-VN"/>
        </w:rPr>
        <w:tab/>
        <w:t>- Đối với các</w:t>
      </w:r>
      <w:r w:rsidR="001E44F8" w:rsidRPr="00C50D9F">
        <w:rPr>
          <w:sz w:val="28"/>
          <w:szCs w:val="28"/>
          <w:lang w:val="vi-VN"/>
        </w:rPr>
        <w:t xml:space="preserve"> địa phương gồm tăng thu</w:t>
      </w:r>
      <w:r w:rsidRPr="00C50D9F">
        <w:rPr>
          <w:sz w:val="28"/>
          <w:szCs w:val="28"/>
          <w:lang w:val="vi-VN"/>
        </w:rPr>
        <w:t xml:space="preserve"> so v</w:t>
      </w:r>
      <w:r w:rsidR="001013FC" w:rsidRPr="00C50D9F">
        <w:rPr>
          <w:sz w:val="28"/>
          <w:szCs w:val="28"/>
          <w:lang w:val="vi-VN"/>
        </w:rPr>
        <w:t>ới phương án đã trình HĐND tỉnh, phương án xử lý như sau:</w:t>
      </w:r>
    </w:p>
    <w:p w14:paraId="3CD6FCF8" w14:textId="615E08E8" w:rsidR="001013FC" w:rsidRPr="00C50D9F" w:rsidRDefault="001013FC" w:rsidP="00DE65FE">
      <w:pPr>
        <w:spacing w:before="120" w:after="120"/>
        <w:jc w:val="both"/>
        <w:rPr>
          <w:i/>
          <w:sz w:val="28"/>
          <w:szCs w:val="28"/>
          <w:lang w:val="vi-VN"/>
        </w:rPr>
      </w:pPr>
      <w:r w:rsidRPr="00C50D9F">
        <w:rPr>
          <w:sz w:val="28"/>
          <w:szCs w:val="28"/>
          <w:lang w:val="vi-VN"/>
        </w:rPr>
        <w:tab/>
      </w:r>
      <w:r w:rsidRPr="00C50D9F">
        <w:rPr>
          <w:i/>
          <w:sz w:val="28"/>
          <w:szCs w:val="28"/>
          <w:lang w:val="vi-VN"/>
        </w:rPr>
        <w:t xml:space="preserve"> + Thành phố Cam Ranh tăng thêm 01 tỷ đồng bố trí hoàn trả chi thường xuyên; </w:t>
      </w:r>
    </w:p>
    <w:p w14:paraId="10A33CBE" w14:textId="4AEFB281" w:rsidR="001013FC" w:rsidRPr="00C50D9F" w:rsidRDefault="001013FC" w:rsidP="00DE65FE">
      <w:pPr>
        <w:spacing w:before="120" w:after="120"/>
        <w:jc w:val="both"/>
        <w:rPr>
          <w:i/>
          <w:sz w:val="28"/>
          <w:szCs w:val="28"/>
          <w:lang w:val="vi-VN"/>
        </w:rPr>
      </w:pPr>
      <w:r w:rsidRPr="00C50D9F">
        <w:rPr>
          <w:i/>
          <w:sz w:val="28"/>
          <w:szCs w:val="28"/>
          <w:lang w:val="vi-VN"/>
        </w:rPr>
        <w:tab/>
        <w:t xml:space="preserve"> + Huyện Diên Khánh tăng thêm 21 tỷ đồng, bố trí hoàn trả chi đầu tư 08 tỷ đồng, hoàn trả chi thường xuyên 05 tỷ đồng và hoàn trả nguồn CCTL 08 tỷ đồng;</w:t>
      </w:r>
    </w:p>
    <w:p w14:paraId="5A544004" w14:textId="3F177729" w:rsidR="001013FC" w:rsidRPr="00C50D9F" w:rsidRDefault="001013FC" w:rsidP="00DE65FE">
      <w:pPr>
        <w:spacing w:before="120" w:after="120"/>
        <w:jc w:val="both"/>
        <w:rPr>
          <w:i/>
          <w:sz w:val="28"/>
          <w:szCs w:val="28"/>
          <w:lang w:val="vi-VN"/>
        </w:rPr>
      </w:pPr>
      <w:r w:rsidRPr="00C50D9F">
        <w:rPr>
          <w:i/>
          <w:sz w:val="28"/>
          <w:szCs w:val="28"/>
          <w:lang w:val="vi-VN"/>
        </w:rPr>
        <w:tab/>
        <w:t xml:space="preserve"> + Huyện Cam Lâm tăng thêm 10 tỷ đồng, bố trí hoàn trả chi thường xuyên 07 tỷ đồng và hoàn trả nguồn CCTL 03 tỷ đồng.</w:t>
      </w:r>
    </w:p>
    <w:p w14:paraId="55A879C8" w14:textId="73EC5C30" w:rsidR="001013FC" w:rsidRPr="00C50D9F" w:rsidRDefault="001013FC" w:rsidP="001013FC">
      <w:pPr>
        <w:spacing w:before="120" w:after="120"/>
        <w:jc w:val="both"/>
        <w:rPr>
          <w:sz w:val="28"/>
          <w:szCs w:val="28"/>
          <w:lang w:val="vi-VN"/>
        </w:rPr>
      </w:pPr>
      <w:r w:rsidRPr="00C50D9F">
        <w:rPr>
          <w:sz w:val="28"/>
          <w:szCs w:val="28"/>
          <w:lang w:val="vi-VN"/>
        </w:rPr>
        <w:tab/>
        <w:t xml:space="preserve">- Đối với các địa phương </w:t>
      </w:r>
      <w:r w:rsidR="001E44F8" w:rsidRPr="00C50D9F">
        <w:rPr>
          <w:sz w:val="28"/>
          <w:szCs w:val="28"/>
          <w:lang w:val="vi-VN"/>
        </w:rPr>
        <w:t>hụt thu</w:t>
      </w:r>
      <w:r w:rsidRPr="00C50D9F">
        <w:rPr>
          <w:sz w:val="28"/>
          <w:szCs w:val="28"/>
          <w:lang w:val="vi-VN"/>
        </w:rPr>
        <w:t xml:space="preserve"> so với phương án đã trình HĐND tỉnh, phương án xử lý như sau:</w:t>
      </w:r>
    </w:p>
    <w:p w14:paraId="09CDB404" w14:textId="5559BC8E" w:rsidR="001E44F8" w:rsidRPr="00C50D9F" w:rsidRDefault="001013FC" w:rsidP="001013FC">
      <w:pPr>
        <w:spacing w:before="120" w:after="120"/>
        <w:jc w:val="both"/>
        <w:rPr>
          <w:i/>
          <w:sz w:val="28"/>
          <w:szCs w:val="28"/>
          <w:lang w:val="vi-VN"/>
        </w:rPr>
      </w:pPr>
      <w:r w:rsidRPr="00C50D9F">
        <w:rPr>
          <w:sz w:val="28"/>
          <w:szCs w:val="28"/>
          <w:lang w:val="vi-VN"/>
        </w:rPr>
        <w:tab/>
      </w:r>
      <w:r w:rsidRPr="00C50D9F">
        <w:rPr>
          <w:i/>
          <w:sz w:val="28"/>
          <w:szCs w:val="28"/>
          <w:lang w:val="vi-VN"/>
        </w:rPr>
        <w:t xml:space="preserve"> + Thành phố Nha Trang</w:t>
      </w:r>
      <w:r w:rsidR="001E44F8" w:rsidRPr="00C50D9F">
        <w:rPr>
          <w:i/>
          <w:sz w:val="28"/>
          <w:szCs w:val="28"/>
          <w:lang w:val="vi-VN"/>
        </w:rPr>
        <w:t xml:space="preserve"> hụt </w:t>
      </w:r>
      <w:r w:rsidRPr="00C50D9F">
        <w:rPr>
          <w:i/>
          <w:sz w:val="28"/>
          <w:szCs w:val="28"/>
          <w:lang w:val="vi-VN"/>
        </w:rPr>
        <w:t>77 tỷ đồng</w:t>
      </w:r>
      <w:r w:rsidR="001E44F8" w:rsidRPr="00C50D9F">
        <w:rPr>
          <w:i/>
          <w:sz w:val="28"/>
          <w:szCs w:val="28"/>
          <w:lang w:val="vi-VN"/>
        </w:rPr>
        <w:t>: bố trí tăng chi đầu tư 04 tỷ đồng; giảm chi thường xuyên 09 tỷ đồng và</w:t>
      </w:r>
      <w:r w:rsidRPr="00C50D9F">
        <w:rPr>
          <w:i/>
          <w:sz w:val="28"/>
          <w:szCs w:val="28"/>
          <w:lang w:val="vi-VN"/>
        </w:rPr>
        <w:t xml:space="preserve"> huy động c</w:t>
      </w:r>
      <w:r w:rsidR="001E44F8" w:rsidRPr="00C50D9F">
        <w:rPr>
          <w:i/>
          <w:sz w:val="28"/>
          <w:szCs w:val="28"/>
          <w:lang w:val="vi-VN"/>
        </w:rPr>
        <w:t xml:space="preserve">ác nguồn tài chính hợp pháp </w:t>
      </w:r>
      <w:r w:rsidR="00E0697A" w:rsidRPr="00C50D9F">
        <w:rPr>
          <w:i/>
          <w:sz w:val="28"/>
          <w:szCs w:val="28"/>
          <w:lang w:val="vi-VN"/>
        </w:rPr>
        <w:t>72 tỷ đồng.</w:t>
      </w:r>
      <w:r w:rsidR="00E13E9D" w:rsidRPr="00C50D9F">
        <w:rPr>
          <w:i/>
          <w:sz w:val="28"/>
          <w:szCs w:val="28"/>
          <w:lang w:val="vi-VN"/>
        </w:rPr>
        <w:t xml:space="preserve"> </w:t>
      </w:r>
      <w:r w:rsidR="00F65862" w:rsidRPr="00C50D9F">
        <w:rPr>
          <w:i/>
          <w:sz w:val="28"/>
          <w:szCs w:val="28"/>
          <w:lang w:val="vi-VN"/>
        </w:rPr>
        <w:tab/>
      </w:r>
    </w:p>
    <w:p w14:paraId="5E1B0BA6" w14:textId="2BCDDC23" w:rsidR="00F65862" w:rsidRPr="00C50D9F" w:rsidRDefault="00F65862" w:rsidP="001E44F8">
      <w:pPr>
        <w:spacing w:before="120" w:after="120"/>
        <w:ind w:firstLine="720"/>
        <w:jc w:val="both"/>
        <w:rPr>
          <w:i/>
          <w:sz w:val="28"/>
          <w:szCs w:val="28"/>
          <w:lang w:val="vi-VN"/>
        </w:rPr>
      </w:pPr>
      <w:r w:rsidRPr="00C50D9F">
        <w:rPr>
          <w:i/>
          <w:sz w:val="28"/>
          <w:szCs w:val="28"/>
          <w:lang w:val="vi-VN"/>
        </w:rPr>
        <w:t xml:space="preserve"> + Thị xã Ninh Hòa hụt </w:t>
      </w:r>
      <w:r w:rsidR="001E44F8" w:rsidRPr="00C50D9F">
        <w:rPr>
          <w:i/>
          <w:sz w:val="28"/>
          <w:szCs w:val="28"/>
          <w:lang w:val="vi-VN"/>
        </w:rPr>
        <w:t xml:space="preserve">42 tỷ đồng: </w:t>
      </w:r>
      <w:r w:rsidRPr="00C50D9F">
        <w:rPr>
          <w:i/>
          <w:sz w:val="28"/>
          <w:szCs w:val="28"/>
          <w:lang w:val="vi-VN"/>
        </w:rPr>
        <w:t xml:space="preserve"> giảm chi đầu tư 20 tỷ đồng; giảm chi thường xuyên 03 tỷ đồng và giảm chi tạ</w:t>
      </w:r>
      <w:r w:rsidR="00986CBA" w:rsidRPr="00C50D9F">
        <w:rPr>
          <w:i/>
          <w:sz w:val="28"/>
          <w:szCs w:val="28"/>
          <w:lang w:val="vi-VN"/>
        </w:rPr>
        <w:t>o nguồn CCTL 19 tỷ đồng;</w:t>
      </w:r>
    </w:p>
    <w:p w14:paraId="5C8C757B" w14:textId="181A3E45" w:rsidR="00986CBA" w:rsidRPr="00C50D9F" w:rsidRDefault="00986CBA" w:rsidP="001013FC">
      <w:pPr>
        <w:spacing w:before="120" w:after="120"/>
        <w:jc w:val="both"/>
        <w:rPr>
          <w:i/>
          <w:sz w:val="28"/>
          <w:szCs w:val="28"/>
          <w:lang w:val="vi-VN"/>
        </w:rPr>
      </w:pPr>
      <w:r w:rsidRPr="00C50D9F">
        <w:rPr>
          <w:i/>
          <w:sz w:val="28"/>
          <w:szCs w:val="28"/>
          <w:lang w:val="vi-VN"/>
        </w:rPr>
        <w:lastRenderedPageBreak/>
        <w:tab/>
        <w:t xml:space="preserve"> + Huyện Vạn Ninh hụt </w:t>
      </w:r>
      <w:r w:rsidR="001E44F8" w:rsidRPr="00C50D9F">
        <w:rPr>
          <w:i/>
          <w:sz w:val="28"/>
          <w:szCs w:val="28"/>
          <w:lang w:val="vi-VN"/>
        </w:rPr>
        <w:t>09 tỷ đồng:</w:t>
      </w:r>
      <w:r w:rsidRPr="00C50D9F">
        <w:rPr>
          <w:i/>
          <w:sz w:val="28"/>
          <w:szCs w:val="28"/>
          <w:lang w:val="vi-VN"/>
        </w:rPr>
        <w:t xml:space="preserve"> giảm chi đầu tư 07 tỷ đồng, giảm chi thường xuyên 02 tỷ đồng;</w:t>
      </w:r>
    </w:p>
    <w:p w14:paraId="381A00EE" w14:textId="754E8A74" w:rsidR="00986CBA" w:rsidRPr="00C50D9F" w:rsidRDefault="00986CBA" w:rsidP="001013FC">
      <w:pPr>
        <w:spacing w:before="120" w:after="120"/>
        <w:jc w:val="both"/>
        <w:rPr>
          <w:i/>
          <w:sz w:val="28"/>
          <w:szCs w:val="28"/>
          <w:lang w:val="vi-VN"/>
        </w:rPr>
      </w:pPr>
      <w:r w:rsidRPr="00C50D9F">
        <w:rPr>
          <w:i/>
          <w:sz w:val="28"/>
          <w:szCs w:val="28"/>
          <w:lang w:val="vi-VN"/>
        </w:rPr>
        <w:tab/>
        <w:t xml:space="preserve"> + Huyện Khánh Vĩnh hụt 0,5 tỷ đồng, giảm chi thường xuyên 0,5 tỷ đồng.</w:t>
      </w:r>
    </w:p>
    <w:p w14:paraId="02434594" w14:textId="0341E0E5" w:rsidR="001013FC" w:rsidRPr="00C50D9F" w:rsidRDefault="00986CBA" w:rsidP="00DE65FE">
      <w:pPr>
        <w:spacing w:before="120" w:after="120"/>
        <w:jc w:val="both"/>
        <w:rPr>
          <w:i/>
          <w:sz w:val="28"/>
          <w:szCs w:val="28"/>
          <w:lang w:val="vi-VN"/>
        </w:rPr>
      </w:pPr>
      <w:r w:rsidRPr="00C50D9F">
        <w:rPr>
          <w:i/>
          <w:sz w:val="28"/>
          <w:szCs w:val="28"/>
          <w:lang w:val="vi-VN"/>
        </w:rPr>
        <w:t xml:space="preserve"> </w:t>
      </w:r>
      <w:r w:rsidRPr="00C50D9F">
        <w:rPr>
          <w:i/>
          <w:sz w:val="28"/>
          <w:szCs w:val="28"/>
          <w:lang w:val="vi-VN"/>
        </w:rPr>
        <w:tab/>
        <w:t xml:space="preserve"> + Huyện Khánh Sơn hụt 0,5 tỷ đồng, giảm chi thường xuyên 0,5 tỷ đồng.</w:t>
      </w:r>
    </w:p>
    <w:p w14:paraId="4171A431" w14:textId="7A4D311C" w:rsidR="00EF3CC8" w:rsidRPr="00C50D9F" w:rsidRDefault="00B56507" w:rsidP="00A46A4D">
      <w:pPr>
        <w:tabs>
          <w:tab w:val="left" w:pos="709"/>
          <w:tab w:val="center" w:pos="6663"/>
          <w:tab w:val="right" w:pos="9072"/>
        </w:tabs>
        <w:spacing w:before="120" w:after="120"/>
        <w:jc w:val="both"/>
        <w:rPr>
          <w:b/>
          <w:sz w:val="28"/>
          <w:szCs w:val="28"/>
          <w:lang w:val="vi-VN"/>
        </w:rPr>
      </w:pPr>
      <w:r w:rsidRPr="00C50D9F">
        <w:rPr>
          <w:b/>
          <w:sz w:val="28"/>
          <w:szCs w:val="28"/>
          <w:lang w:val="vi-VN"/>
        </w:rPr>
        <w:tab/>
      </w:r>
      <w:r w:rsidR="00AF666B" w:rsidRPr="00C50D9F">
        <w:rPr>
          <w:b/>
          <w:sz w:val="28"/>
          <w:szCs w:val="28"/>
          <w:lang w:val="vi-VN"/>
        </w:rPr>
        <w:t>IV</w:t>
      </w:r>
      <w:r w:rsidR="004A56D0" w:rsidRPr="00C50D9F">
        <w:rPr>
          <w:b/>
          <w:sz w:val="28"/>
          <w:szCs w:val="28"/>
          <w:lang w:val="vi-VN"/>
        </w:rPr>
        <w:t xml:space="preserve">. </w:t>
      </w:r>
      <w:r w:rsidR="009A3AB9" w:rsidRPr="00C50D9F">
        <w:rPr>
          <w:b/>
          <w:sz w:val="28"/>
          <w:szCs w:val="28"/>
          <w:lang w:val="vi-VN"/>
        </w:rPr>
        <w:t>Ước thực hiện chi ngân sách địa phương năm 2020</w:t>
      </w:r>
      <w:r w:rsidR="00EF3CC8" w:rsidRPr="00C50D9F">
        <w:rPr>
          <w:b/>
          <w:sz w:val="28"/>
          <w:szCs w:val="28"/>
          <w:lang w:val="vi-VN"/>
        </w:rPr>
        <w:t>:</w:t>
      </w:r>
    </w:p>
    <w:p w14:paraId="3FB4BDFF" w14:textId="1FE90172" w:rsidR="00392AA8" w:rsidRPr="00C50D9F" w:rsidRDefault="004A56D0" w:rsidP="00392AA8">
      <w:pPr>
        <w:tabs>
          <w:tab w:val="left" w:pos="709"/>
          <w:tab w:val="center" w:pos="6663"/>
          <w:tab w:val="right" w:pos="9072"/>
        </w:tabs>
        <w:spacing w:before="120" w:after="120"/>
        <w:jc w:val="both"/>
        <w:rPr>
          <w:sz w:val="28"/>
          <w:szCs w:val="28"/>
          <w:lang w:val="vi-VN"/>
        </w:rPr>
      </w:pPr>
      <w:r w:rsidRPr="00C50D9F">
        <w:rPr>
          <w:b/>
          <w:sz w:val="28"/>
          <w:szCs w:val="28"/>
          <w:lang w:val="vi-VN"/>
        </w:rPr>
        <w:tab/>
      </w:r>
      <w:r w:rsidR="00185802" w:rsidRPr="00C50D9F">
        <w:rPr>
          <w:sz w:val="28"/>
          <w:szCs w:val="28"/>
          <w:lang w:val="vi-VN"/>
        </w:rPr>
        <w:t>Căn cứ phương án nêu trên và trên cơ sở số thu 10 tháng, UBND tỉnh ước</w:t>
      </w:r>
      <w:r w:rsidRPr="00C50D9F">
        <w:rPr>
          <w:sz w:val="28"/>
          <w:szCs w:val="28"/>
          <w:lang w:val="vi-VN"/>
        </w:rPr>
        <w:t xml:space="preserve"> thực hi</w:t>
      </w:r>
      <w:r w:rsidR="00553001" w:rsidRPr="00C50D9F">
        <w:rPr>
          <w:sz w:val="28"/>
          <w:szCs w:val="28"/>
          <w:lang w:val="vi-VN"/>
        </w:rPr>
        <w:t xml:space="preserve">ện </w:t>
      </w:r>
      <w:r w:rsidR="00A73B13" w:rsidRPr="00C50D9F">
        <w:rPr>
          <w:sz w:val="28"/>
          <w:szCs w:val="28"/>
          <w:lang w:val="vi-VN"/>
        </w:rPr>
        <w:t>chi NSĐP năm 2020 là</w:t>
      </w:r>
      <w:r w:rsidR="00553001" w:rsidRPr="00C50D9F">
        <w:rPr>
          <w:sz w:val="28"/>
          <w:szCs w:val="28"/>
          <w:lang w:val="vi-VN"/>
        </w:rPr>
        <w:t xml:space="preserve"> 14.108</w:t>
      </w:r>
      <w:r w:rsidR="005A38D8" w:rsidRPr="00C50D9F">
        <w:rPr>
          <w:sz w:val="28"/>
          <w:szCs w:val="28"/>
          <w:lang w:val="vi-VN"/>
        </w:rPr>
        <w:t xml:space="preserve"> t</w:t>
      </w:r>
      <w:r w:rsidR="006B23EA" w:rsidRPr="00C50D9F">
        <w:rPr>
          <w:sz w:val="28"/>
          <w:szCs w:val="28"/>
          <w:lang w:val="vi-VN"/>
        </w:rPr>
        <w:t>ỷ</w:t>
      </w:r>
      <w:r w:rsidR="005A38D8" w:rsidRPr="00C50D9F">
        <w:rPr>
          <w:sz w:val="28"/>
          <w:szCs w:val="28"/>
          <w:lang w:val="vi-VN"/>
        </w:rPr>
        <w:t xml:space="preserve"> đồng, tăng </w:t>
      </w:r>
      <w:r w:rsidR="00553001" w:rsidRPr="00C50D9F">
        <w:rPr>
          <w:sz w:val="28"/>
          <w:szCs w:val="28"/>
          <w:lang w:val="vi-VN"/>
        </w:rPr>
        <w:t>9,3</w:t>
      </w:r>
      <w:r w:rsidR="00496845" w:rsidRPr="00C50D9F">
        <w:rPr>
          <w:sz w:val="28"/>
          <w:szCs w:val="28"/>
          <w:lang w:val="vi-VN"/>
        </w:rPr>
        <w:t xml:space="preserve">% dự toán. </w:t>
      </w:r>
      <w:r w:rsidR="00392AA8" w:rsidRPr="00C50D9F">
        <w:rPr>
          <w:sz w:val="28"/>
          <w:szCs w:val="28"/>
          <w:lang w:val="vi-VN"/>
        </w:rPr>
        <w:t>Trong đó:</w:t>
      </w:r>
    </w:p>
    <w:p w14:paraId="13E9C372" w14:textId="18897647" w:rsidR="00EF3CC8" w:rsidRPr="00C50D9F" w:rsidRDefault="00392AA8" w:rsidP="00392AA8">
      <w:pPr>
        <w:tabs>
          <w:tab w:val="left" w:pos="709"/>
          <w:tab w:val="center" w:pos="6663"/>
          <w:tab w:val="right" w:pos="9072"/>
        </w:tabs>
        <w:spacing w:before="120" w:after="120"/>
        <w:jc w:val="both"/>
        <w:rPr>
          <w:sz w:val="28"/>
          <w:szCs w:val="28"/>
          <w:lang w:val="vi-VN"/>
        </w:rPr>
      </w:pPr>
      <w:r w:rsidRPr="00C50D9F">
        <w:rPr>
          <w:sz w:val="28"/>
          <w:szCs w:val="28"/>
          <w:lang w:val="vi-VN"/>
        </w:rPr>
        <w:tab/>
      </w:r>
      <w:r w:rsidR="00EF3CC8" w:rsidRPr="00C50D9F">
        <w:rPr>
          <w:b/>
          <w:sz w:val="28"/>
          <w:szCs w:val="28"/>
          <w:lang w:val="vi-VN"/>
        </w:rPr>
        <w:t xml:space="preserve">1. Chi đầu tư phát triển: </w:t>
      </w:r>
      <w:r w:rsidR="00A73B13" w:rsidRPr="00C50D9F">
        <w:rPr>
          <w:sz w:val="28"/>
          <w:szCs w:val="28"/>
          <w:lang w:val="vi-VN"/>
        </w:rPr>
        <w:t>U</w:t>
      </w:r>
      <w:r w:rsidR="0051653B" w:rsidRPr="00C50D9F">
        <w:rPr>
          <w:sz w:val="28"/>
          <w:szCs w:val="28"/>
          <w:lang w:val="vi-VN"/>
        </w:rPr>
        <w:t xml:space="preserve">ớc thực hiện cả năm </w:t>
      </w:r>
      <w:r w:rsidR="00553001" w:rsidRPr="00C50D9F">
        <w:rPr>
          <w:sz w:val="28"/>
          <w:szCs w:val="28"/>
          <w:lang w:val="vi-VN"/>
        </w:rPr>
        <w:t>6.235</w:t>
      </w:r>
      <w:r w:rsidR="00EF3CC8" w:rsidRPr="00C50D9F">
        <w:rPr>
          <w:sz w:val="28"/>
          <w:szCs w:val="28"/>
          <w:lang w:val="vi-VN"/>
        </w:rPr>
        <w:t xml:space="preserve"> tỷ đồng</w:t>
      </w:r>
      <w:r w:rsidR="00553001" w:rsidRPr="00C50D9F">
        <w:rPr>
          <w:sz w:val="28"/>
          <w:szCs w:val="28"/>
          <w:lang w:val="vi-VN"/>
        </w:rPr>
        <w:t>, tăng 38,2</w:t>
      </w:r>
      <w:r w:rsidR="00F82431" w:rsidRPr="00C50D9F">
        <w:rPr>
          <w:sz w:val="28"/>
          <w:szCs w:val="28"/>
          <w:lang w:val="vi-VN"/>
        </w:rPr>
        <w:t>% dự toán</w:t>
      </w:r>
      <w:r w:rsidR="00BB32DC" w:rsidRPr="00C50D9F">
        <w:rPr>
          <w:sz w:val="28"/>
          <w:szCs w:val="28"/>
          <w:lang w:val="vi-VN"/>
        </w:rPr>
        <w:t>, số tăng chủ yếu từ nguồn chuyển nguồn vốn đầu tư năm 2019 sang năm 2020</w:t>
      </w:r>
      <w:r w:rsidR="00EF3CC8" w:rsidRPr="00C50D9F">
        <w:rPr>
          <w:sz w:val="28"/>
          <w:szCs w:val="28"/>
          <w:lang w:val="vi-VN"/>
        </w:rPr>
        <w:t>. Cụ thể:</w:t>
      </w:r>
    </w:p>
    <w:p w14:paraId="09FB9DCC" w14:textId="432CE72E" w:rsidR="00EF3CC8" w:rsidRPr="00C50D9F" w:rsidRDefault="00EF3CC8" w:rsidP="00D23B27">
      <w:pPr>
        <w:pStyle w:val="BodyText3"/>
        <w:spacing w:after="120"/>
        <w:ind w:firstLine="720"/>
        <w:jc w:val="both"/>
        <w:rPr>
          <w:b/>
          <w:szCs w:val="28"/>
          <w:lang w:val="vi-VN"/>
        </w:rPr>
      </w:pPr>
      <w:r w:rsidRPr="00C50D9F">
        <w:rPr>
          <w:b/>
          <w:szCs w:val="28"/>
          <w:lang w:val="vi-VN"/>
        </w:rPr>
        <w:t xml:space="preserve">a) Chi đầu tư </w:t>
      </w:r>
      <w:r w:rsidR="001279A2" w:rsidRPr="00C50D9F">
        <w:rPr>
          <w:b/>
          <w:lang w:val="vi-VN"/>
        </w:rPr>
        <w:t>phát triển từ dự toán</w:t>
      </w:r>
      <w:r w:rsidRPr="00C50D9F">
        <w:rPr>
          <w:b/>
          <w:lang w:val="vi-VN"/>
        </w:rPr>
        <w:t xml:space="preserve">: </w:t>
      </w:r>
      <w:r w:rsidR="00A73B13" w:rsidRPr="00C50D9F">
        <w:rPr>
          <w:lang w:val="vi-VN"/>
        </w:rPr>
        <w:t>U</w:t>
      </w:r>
      <w:r w:rsidRPr="00C50D9F">
        <w:rPr>
          <w:lang w:val="vi-VN"/>
        </w:rPr>
        <w:t xml:space="preserve">ớc </w:t>
      </w:r>
      <w:r w:rsidRPr="00C50D9F">
        <w:rPr>
          <w:szCs w:val="28"/>
          <w:lang w:val="vi-VN"/>
        </w:rPr>
        <w:t xml:space="preserve">thực hiện </w:t>
      </w:r>
      <w:r w:rsidR="003253B2" w:rsidRPr="00C50D9F">
        <w:rPr>
          <w:lang w:val="vi-VN"/>
        </w:rPr>
        <w:t>cả nă</w:t>
      </w:r>
      <w:r w:rsidR="00B72C64" w:rsidRPr="00C50D9F">
        <w:rPr>
          <w:lang w:val="vi-VN"/>
        </w:rPr>
        <w:t>m 3.635</w:t>
      </w:r>
      <w:r w:rsidR="00471C7D" w:rsidRPr="00C50D9F">
        <w:rPr>
          <w:lang w:val="vi-VN"/>
        </w:rPr>
        <w:t xml:space="preserve"> tỷ đồng, đ</w:t>
      </w:r>
      <w:r w:rsidR="00B72C64" w:rsidRPr="00C50D9F">
        <w:rPr>
          <w:lang w:val="vi-VN"/>
        </w:rPr>
        <w:t xml:space="preserve">ạt </w:t>
      </w:r>
      <w:r w:rsidR="00471C7D" w:rsidRPr="00C50D9F">
        <w:rPr>
          <w:lang w:val="vi-VN"/>
        </w:rPr>
        <w:t>8</w:t>
      </w:r>
      <w:r w:rsidR="00B72C64" w:rsidRPr="00C50D9F">
        <w:rPr>
          <w:lang w:val="vi-VN"/>
        </w:rPr>
        <w:t>0,6</w:t>
      </w:r>
      <w:r w:rsidR="001C4B44" w:rsidRPr="00C50D9F">
        <w:rPr>
          <w:lang w:val="vi-VN"/>
        </w:rPr>
        <w:t>% so với dự toán</w:t>
      </w:r>
      <w:r w:rsidRPr="00C50D9F">
        <w:rPr>
          <w:lang w:val="vi-VN"/>
        </w:rPr>
        <w:t>.</w:t>
      </w:r>
    </w:p>
    <w:p w14:paraId="14E14320" w14:textId="2CADAA3A" w:rsidR="00EF3CC8" w:rsidRPr="00C50D9F" w:rsidRDefault="00EF3CC8" w:rsidP="00D23B27">
      <w:pPr>
        <w:pStyle w:val="BodyText3"/>
        <w:spacing w:after="120"/>
        <w:ind w:firstLine="720"/>
        <w:jc w:val="both"/>
        <w:rPr>
          <w:szCs w:val="28"/>
          <w:lang w:val="vi-VN"/>
        </w:rPr>
      </w:pPr>
      <w:r w:rsidRPr="00C50D9F">
        <w:rPr>
          <w:szCs w:val="28"/>
          <w:lang w:val="vi-VN"/>
        </w:rPr>
        <w:t>- Chi xây dựng c</w:t>
      </w:r>
      <w:r w:rsidR="003253B2" w:rsidRPr="00C50D9F">
        <w:rPr>
          <w:szCs w:val="28"/>
          <w:lang w:val="vi-VN"/>
        </w:rPr>
        <w:t>ơ bản tập trung</w:t>
      </w:r>
      <w:r w:rsidR="00860161" w:rsidRPr="00C50D9F">
        <w:rPr>
          <w:szCs w:val="28"/>
          <w:lang w:val="vi-VN"/>
        </w:rPr>
        <w:t xml:space="preserve"> </w:t>
      </w:r>
      <w:r w:rsidRPr="00C50D9F">
        <w:rPr>
          <w:szCs w:val="28"/>
          <w:lang w:val="vi-VN"/>
        </w:rPr>
        <w:t xml:space="preserve">ước </w:t>
      </w:r>
      <w:r w:rsidR="00471C7D" w:rsidRPr="00C50D9F">
        <w:rPr>
          <w:szCs w:val="28"/>
          <w:lang w:val="vi-VN"/>
        </w:rPr>
        <w:t xml:space="preserve">thực hiện cả năm </w:t>
      </w:r>
      <w:r w:rsidR="00C206FD" w:rsidRPr="00C50D9F">
        <w:rPr>
          <w:szCs w:val="28"/>
          <w:lang w:val="vi-VN"/>
        </w:rPr>
        <w:t>1.553 tỷ đồng, đạt 69,5</w:t>
      </w:r>
      <w:r w:rsidR="003253B2" w:rsidRPr="00C50D9F">
        <w:rPr>
          <w:szCs w:val="28"/>
          <w:lang w:val="vi-VN"/>
        </w:rPr>
        <w:t>%</w:t>
      </w:r>
      <w:r w:rsidR="001C4B44" w:rsidRPr="00C50D9F">
        <w:rPr>
          <w:szCs w:val="28"/>
          <w:lang w:val="vi-VN"/>
        </w:rPr>
        <w:t xml:space="preserve"> so với</w:t>
      </w:r>
      <w:r w:rsidR="003253B2" w:rsidRPr="00C50D9F">
        <w:rPr>
          <w:szCs w:val="28"/>
          <w:lang w:val="vi-VN"/>
        </w:rPr>
        <w:t xml:space="preserve"> dự toán.</w:t>
      </w:r>
    </w:p>
    <w:p w14:paraId="20D8D5F4" w14:textId="1D6836BC" w:rsidR="00EF3CC8" w:rsidRPr="00C50D9F" w:rsidRDefault="00EF3CC8" w:rsidP="00D23B27">
      <w:pPr>
        <w:pStyle w:val="BodyText3"/>
        <w:spacing w:after="120"/>
        <w:ind w:firstLine="720"/>
        <w:jc w:val="both"/>
        <w:rPr>
          <w:szCs w:val="28"/>
          <w:lang w:val="vi-VN"/>
        </w:rPr>
      </w:pPr>
      <w:r w:rsidRPr="00C50D9F">
        <w:rPr>
          <w:szCs w:val="28"/>
          <w:lang w:val="vi-VN"/>
        </w:rPr>
        <w:t>- Chi đầu t</w:t>
      </w:r>
      <w:r w:rsidR="003253B2" w:rsidRPr="00C50D9F">
        <w:rPr>
          <w:szCs w:val="28"/>
          <w:lang w:val="vi-VN"/>
        </w:rPr>
        <w:t>ư từ nguồn</w:t>
      </w:r>
      <w:r w:rsidR="00360A7A" w:rsidRPr="00C50D9F">
        <w:rPr>
          <w:szCs w:val="28"/>
          <w:lang w:val="vi-VN"/>
        </w:rPr>
        <w:t xml:space="preserve"> tiền SDĐ </w:t>
      </w:r>
      <w:r w:rsidR="003253B2" w:rsidRPr="00C50D9F">
        <w:rPr>
          <w:szCs w:val="28"/>
          <w:lang w:val="vi-VN"/>
        </w:rPr>
        <w:t xml:space="preserve">ước thực hiện </w:t>
      </w:r>
      <w:r w:rsidR="00360A7A" w:rsidRPr="00C50D9F">
        <w:rPr>
          <w:szCs w:val="28"/>
          <w:lang w:val="vi-VN"/>
        </w:rPr>
        <w:t>cả năm 786 tỷ đồng, đạt 80,2</w:t>
      </w:r>
      <w:r w:rsidR="001C4B44" w:rsidRPr="00C50D9F">
        <w:rPr>
          <w:szCs w:val="28"/>
          <w:lang w:val="vi-VN"/>
        </w:rPr>
        <w:t>% so với dự toán</w:t>
      </w:r>
      <w:r w:rsidR="003D78C2" w:rsidRPr="00C50D9F">
        <w:rPr>
          <w:szCs w:val="28"/>
          <w:lang w:val="vi-VN"/>
        </w:rPr>
        <w:t>,</w:t>
      </w:r>
      <w:r w:rsidR="003253B2" w:rsidRPr="00C50D9F">
        <w:rPr>
          <w:szCs w:val="28"/>
          <w:lang w:val="vi-VN"/>
        </w:rPr>
        <w:t xml:space="preserve"> </w:t>
      </w:r>
      <w:r w:rsidR="00471C7D" w:rsidRPr="00C50D9F">
        <w:rPr>
          <w:szCs w:val="28"/>
          <w:lang w:val="vi-VN"/>
        </w:rPr>
        <w:t>do thu</w:t>
      </w:r>
      <w:r w:rsidR="003253B2" w:rsidRPr="00C50D9F">
        <w:rPr>
          <w:szCs w:val="28"/>
          <w:lang w:val="vi-VN"/>
        </w:rPr>
        <w:t xml:space="preserve"> </w:t>
      </w:r>
      <w:r w:rsidR="00471C7D" w:rsidRPr="00C50D9F">
        <w:rPr>
          <w:szCs w:val="28"/>
          <w:lang w:val="vi-VN"/>
        </w:rPr>
        <w:t>tiền sử dụng đất giảm so với dự toán.</w:t>
      </w:r>
    </w:p>
    <w:p w14:paraId="3994B560" w14:textId="42087E99" w:rsidR="00EF3CC8" w:rsidRPr="00C50D9F" w:rsidRDefault="003253B2" w:rsidP="00D23B27">
      <w:pPr>
        <w:pStyle w:val="BodyText3"/>
        <w:spacing w:after="120"/>
        <w:ind w:firstLine="720"/>
        <w:jc w:val="both"/>
        <w:rPr>
          <w:szCs w:val="28"/>
          <w:lang w:val="vi-VN"/>
        </w:rPr>
      </w:pPr>
      <w:r w:rsidRPr="00C50D9F">
        <w:rPr>
          <w:szCs w:val="28"/>
          <w:lang w:val="vi-VN"/>
        </w:rPr>
        <w:t>- Chi đầu tư t</w:t>
      </w:r>
      <w:r w:rsidR="00FA4363" w:rsidRPr="00C50D9F">
        <w:rPr>
          <w:szCs w:val="28"/>
          <w:lang w:val="vi-VN"/>
        </w:rPr>
        <w:t>ừ bội chi ước thực hiện cả năm 301 tỷ đồng, bằng 100</w:t>
      </w:r>
      <w:r w:rsidR="00EF3CC8" w:rsidRPr="00C50D9F">
        <w:rPr>
          <w:szCs w:val="28"/>
          <w:lang w:val="vi-VN"/>
        </w:rPr>
        <w:t>% dự toán.</w:t>
      </w:r>
    </w:p>
    <w:p w14:paraId="18FF0582" w14:textId="5913D2B2" w:rsidR="00EF3CC8" w:rsidRPr="00C50D9F" w:rsidRDefault="00EF3CC8" w:rsidP="00D23B27">
      <w:pPr>
        <w:pStyle w:val="BodyText3"/>
        <w:spacing w:after="120"/>
        <w:ind w:firstLine="720"/>
        <w:jc w:val="both"/>
        <w:rPr>
          <w:lang w:val="vi-VN"/>
        </w:rPr>
      </w:pPr>
      <w:r w:rsidRPr="00C50D9F">
        <w:rPr>
          <w:szCs w:val="28"/>
          <w:lang w:val="vi-VN"/>
        </w:rPr>
        <w:t>- Chi đầu tư từ nguồn bổ su</w:t>
      </w:r>
      <w:r w:rsidR="00A73B13" w:rsidRPr="00C50D9F">
        <w:rPr>
          <w:szCs w:val="28"/>
          <w:lang w:val="vi-VN"/>
        </w:rPr>
        <w:t>ng có mục tiêu NSTW</w:t>
      </w:r>
      <w:r w:rsidRPr="00C50D9F">
        <w:rPr>
          <w:szCs w:val="28"/>
          <w:lang w:val="vi-VN"/>
        </w:rPr>
        <w:t xml:space="preserve"> ước thực hiện </w:t>
      </w:r>
      <w:r w:rsidR="00FA4363" w:rsidRPr="00C50D9F">
        <w:rPr>
          <w:szCs w:val="28"/>
          <w:lang w:val="vi-VN"/>
        </w:rPr>
        <w:t>cả năm 775 tỷ đồng, đạt</w:t>
      </w:r>
      <w:r w:rsidR="00F82431" w:rsidRPr="00C50D9F">
        <w:rPr>
          <w:szCs w:val="28"/>
          <w:lang w:val="vi-VN"/>
        </w:rPr>
        <w:t xml:space="preserve"> </w:t>
      </w:r>
      <w:r w:rsidR="00FA4363" w:rsidRPr="00C50D9F">
        <w:rPr>
          <w:szCs w:val="28"/>
          <w:lang w:val="vi-VN"/>
        </w:rPr>
        <w:t>100</w:t>
      </w:r>
      <w:r w:rsidRPr="00C50D9F">
        <w:rPr>
          <w:szCs w:val="28"/>
          <w:lang w:val="vi-VN"/>
        </w:rPr>
        <w:t>% so với DT.</w:t>
      </w:r>
    </w:p>
    <w:p w14:paraId="0A8319B5" w14:textId="7CABE1A8" w:rsidR="00EF3CC8" w:rsidRPr="00C50D9F" w:rsidRDefault="00EF3CC8" w:rsidP="00D23B27">
      <w:pPr>
        <w:tabs>
          <w:tab w:val="left" w:pos="700"/>
          <w:tab w:val="right" w:pos="6440"/>
          <w:tab w:val="right" w:pos="8680"/>
        </w:tabs>
        <w:spacing w:before="120" w:after="120"/>
        <w:jc w:val="both"/>
        <w:rPr>
          <w:lang w:val="vi-VN"/>
        </w:rPr>
      </w:pPr>
      <w:r w:rsidRPr="00C50D9F">
        <w:rPr>
          <w:lang w:val="vi-VN"/>
        </w:rPr>
        <w:tab/>
      </w:r>
      <w:r w:rsidRPr="00C50D9F">
        <w:rPr>
          <w:sz w:val="28"/>
          <w:szCs w:val="28"/>
          <w:lang w:val="vi-VN"/>
        </w:rPr>
        <w:t>- Chi đầu tư từ nguồn thu XSK</w:t>
      </w:r>
      <w:r w:rsidR="00F35C3D" w:rsidRPr="00C50D9F">
        <w:rPr>
          <w:sz w:val="28"/>
          <w:szCs w:val="28"/>
          <w:lang w:val="vi-VN"/>
        </w:rPr>
        <w:t xml:space="preserve">T: </w:t>
      </w:r>
      <w:r w:rsidRPr="00C50D9F">
        <w:rPr>
          <w:sz w:val="28"/>
          <w:szCs w:val="28"/>
          <w:lang w:val="vi-VN"/>
        </w:rPr>
        <w:t>ước</w:t>
      </w:r>
      <w:r w:rsidR="00A73B13" w:rsidRPr="00C50D9F">
        <w:rPr>
          <w:sz w:val="28"/>
          <w:szCs w:val="28"/>
          <w:lang w:val="vi-VN"/>
        </w:rPr>
        <w:t xml:space="preserve"> thực hiện</w:t>
      </w:r>
      <w:r w:rsidRPr="00C50D9F">
        <w:rPr>
          <w:sz w:val="28"/>
          <w:szCs w:val="28"/>
          <w:lang w:val="vi-VN"/>
        </w:rPr>
        <w:t xml:space="preserve"> cả năm 22</w:t>
      </w:r>
      <w:r w:rsidR="00FA4363" w:rsidRPr="00C50D9F">
        <w:rPr>
          <w:sz w:val="28"/>
          <w:szCs w:val="28"/>
          <w:lang w:val="vi-VN"/>
        </w:rPr>
        <w:t>0</w:t>
      </w:r>
      <w:r w:rsidR="00961E32" w:rsidRPr="00C50D9F">
        <w:rPr>
          <w:sz w:val="28"/>
          <w:szCs w:val="28"/>
          <w:lang w:val="vi-VN"/>
        </w:rPr>
        <w:t xml:space="preserve"> tỷ đồng, đạt 100</w:t>
      </w:r>
      <w:r w:rsidRPr="00C50D9F">
        <w:rPr>
          <w:sz w:val="28"/>
          <w:szCs w:val="28"/>
          <w:lang w:val="vi-VN"/>
        </w:rPr>
        <w:t>% dự toán</w:t>
      </w:r>
      <w:r w:rsidRPr="00C50D9F">
        <w:rPr>
          <w:lang w:val="vi-VN"/>
        </w:rPr>
        <w:t>.</w:t>
      </w:r>
    </w:p>
    <w:p w14:paraId="627DE12F" w14:textId="5367F774" w:rsidR="00EF3CC8" w:rsidRPr="00C50D9F" w:rsidRDefault="00EF3CC8" w:rsidP="00D23B27">
      <w:pPr>
        <w:spacing w:before="120" w:after="120"/>
        <w:ind w:firstLine="720"/>
        <w:jc w:val="both"/>
        <w:rPr>
          <w:sz w:val="28"/>
          <w:szCs w:val="28"/>
          <w:lang w:val="vi-VN"/>
        </w:rPr>
      </w:pPr>
      <w:r w:rsidRPr="00C50D9F">
        <w:rPr>
          <w:b/>
          <w:sz w:val="28"/>
          <w:szCs w:val="28"/>
          <w:lang w:val="vi-VN"/>
        </w:rPr>
        <w:t>b) Chi đầu tư từ các nguồn vốn ngoài dự toán:</w:t>
      </w:r>
      <w:r w:rsidRPr="00C50D9F">
        <w:rPr>
          <w:sz w:val="28"/>
          <w:szCs w:val="28"/>
          <w:lang w:val="vi-VN"/>
        </w:rPr>
        <w:t xml:space="preserve"> </w:t>
      </w:r>
      <w:r w:rsidR="00A73B13" w:rsidRPr="00C50D9F">
        <w:rPr>
          <w:sz w:val="28"/>
          <w:szCs w:val="28"/>
          <w:lang w:val="vi-VN"/>
        </w:rPr>
        <w:t>U</w:t>
      </w:r>
      <w:r w:rsidR="00FA4363" w:rsidRPr="00C50D9F">
        <w:rPr>
          <w:sz w:val="28"/>
          <w:szCs w:val="28"/>
          <w:lang w:val="vi-VN"/>
        </w:rPr>
        <w:t>ớc thực hiện cả năm là 2.</w:t>
      </w:r>
      <w:r w:rsidR="007E20F5" w:rsidRPr="00C50D9F">
        <w:rPr>
          <w:sz w:val="28"/>
          <w:szCs w:val="28"/>
          <w:lang w:val="vi-VN"/>
        </w:rPr>
        <w:t>578</w:t>
      </w:r>
      <w:r w:rsidRPr="00C50D9F">
        <w:rPr>
          <w:sz w:val="28"/>
          <w:szCs w:val="28"/>
          <w:lang w:val="vi-VN"/>
        </w:rPr>
        <w:t xml:space="preserve"> tỷ đồng, gồm:</w:t>
      </w:r>
    </w:p>
    <w:p w14:paraId="1234BD44" w14:textId="722761C7" w:rsidR="00FA4363" w:rsidRPr="00C50D9F" w:rsidRDefault="00EF3CC8" w:rsidP="00D23B27">
      <w:pPr>
        <w:pStyle w:val="BodyText3"/>
        <w:spacing w:after="120"/>
        <w:ind w:firstLine="720"/>
        <w:jc w:val="both"/>
        <w:rPr>
          <w:szCs w:val="28"/>
          <w:lang w:val="vi-VN"/>
        </w:rPr>
      </w:pPr>
      <w:r w:rsidRPr="00C50D9F">
        <w:rPr>
          <w:szCs w:val="28"/>
          <w:lang w:val="vi-VN"/>
        </w:rPr>
        <w:t>- Chi đầu tư từ</w:t>
      </w:r>
      <w:r w:rsidR="00FA4363" w:rsidRPr="00C50D9F">
        <w:rPr>
          <w:szCs w:val="28"/>
          <w:lang w:val="vi-VN"/>
        </w:rPr>
        <w:t xml:space="preserve"> nguồn vốn chuyển nguồn năm 2019</w:t>
      </w:r>
      <w:r w:rsidRPr="00C50D9F">
        <w:rPr>
          <w:szCs w:val="28"/>
          <w:lang w:val="vi-VN"/>
        </w:rPr>
        <w:t xml:space="preserve"> sang nă</w:t>
      </w:r>
      <w:r w:rsidR="00FA4363" w:rsidRPr="00C50D9F">
        <w:rPr>
          <w:szCs w:val="28"/>
          <w:lang w:val="vi-VN"/>
        </w:rPr>
        <w:t>m 2020: 10 tháng thực hiện 1.574</w:t>
      </w:r>
      <w:r w:rsidRPr="00C50D9F">
        <w:rPr>
          <w:szCs w:val="28"/>
          <w:lang w:val="vi-VN"/>
        </w:rPr>
        <w:t xml:space="preserve"> tỷ </w:t>
      </w:r>
      <w:r w:rsidR="007E20F5" w:rsidRPr="00C50D9F">
        <w:rPr>
          <w:szCs w:val="28"/>
          <w:lang w:val="vi-VN"/>
        </w:rPr>
        <w:t>đồng, ước thực hiện cả năm 2.344</w:t>
      </w:r>
      <w:r w:rsidR="001A04C6" w:rsidRPr="00C50D9F">
        <w:rPr>
          <w:szCs w:val="28"/>
          <w:lang w:val="vi-VN"/>
        </w:rPr>
        <w:t xml:space="preserve"> tỷ đồng.</w:t>
      </w:r>
    </w:p>
    <w:p w14:paraId="0C4D907B" w14:textId="15091A8D" w:rsidR="00EF3CC8" w:rsidRPr="00C50D9F" w:rsidRDefault="00EF3CC8" w:rsidP="00D23B27">
      <w:pPr>
        <w:spacing w:before="120" w:after="120"/>
        <w:ind w:firstLine="720"/>
        <w:jc w:val="both"/>
        <w:rPr>
          <w:sz w:val="28"/>
          <w:szCs w:val="28"/>
          <w:lang w:val="vi-VN"/>
        </w:rPr>
      </w:pPr>
      <w:r w:rsidRPr="00C50D9F">
        <w:rPr>
          <w:sz w:val="28"/>
          <w:szCs w:val="28"/>
          <w:lang w:val="vi-VN"/>
        </w:rPr>
        <w:t>- Chi đầu tư từ các nguồn khác (nguồn kết dư, nguồn dự phòng,</w:t>
      </w:r>
      <w:r w:rsidR="001E2F41" w:rsidRPr="00C50D9F">
        <w:rPr>
          <w:sz w:val="28"/>
          <w:szCs w:val="28"/>
          <w:lang w:val="vi-VN"/>
        </w:rPr>
        <w:t xml:space="preserve"> nguồn tiết kiệm chi, nguồn NS huyện,</w:t>
      </w:r>
      <w:r w:rsidRPr="00C50D9F">
        <w:rPr>
          <w:sz w:val="28"/>
          <w:szCs w:val="28"/>
          <w:lang w:val="vi-VN"/>
        </w:rPr>
        <w:t xml:space="preserve"> ghi thu - ghi chi): </w:t>
      </w:r>
      <w:r w:rsidR="00D7240D" w:rsidRPr="00C50D9F">
        <w:rPr>
          <w:sz w:val="28"/>
          <w:szCs w:val="28"/>
          <w:lang w:val="vi-VN"/>
        </w:rPr>
        <w:t>ước thực hiện cả năm 234</w:t>
      </w:r>
      <w:r w:rsidR="008B2089" w:rsidRPr="00C50D9F">
        <w:rPr>
          <w:sz w:val="28"/>
          <w:szCs w:val="28"/>
          <w:lang w:val="vi-VN"/>
        </w:rPr>
        <w:t xml:space="preserve"> </w:t>
      </w:r>
      <w:r w:rsidRPr="00C50D9F">
        <w:rPr>
          <w:sz w:val="28"/>
          <w:szCs w:val="28"/>
          <w:lang w:val="vi-VN"/>
        </w:rPr>
        <w:t>tỷ đồng.</w:t>
      </w:r>
    </w:p>
    <w:p w14:paraId="16AC69B2" w14:textId="2533B854" w:rsidR="00D7240D" w:rsidRPr="00C50D9F" w:rsidRDefault="008B2089" w:rsidP="00D7240D">
      <w:pPr>
        <w:spacing w:before="120" w:after="120"/>
        <w:ind w:firstLine="720"/>
        <w:jc w:val="both"/>
        <w:rPr>
          <w:sz w:val="28"/>
          <w:szCs w:val="28"/>
          <w:lang w:val="vi-VN"/>
        </w:rPr>
      </w:pPr>
      <w:r w:rsidRPr="00C50D9F">
        <w:rPr>
          <w:b/>
          <w:sz w:val="28"/>
          <w:szCs w:val="28"/>
          <w:lang w:val="vi-VN"/>
        </w:rPr>
        <w:t>c</w:t>
      </w:r>
      <w:r w:rsidR="00EF3CC8" w:rsidRPr="00C50D9F">
        <w:rPr>
          <w:b/>
          <w:sz w:val="28"/>
          <w:szCs w:val="28"/>
          <w:lang w:val="vi-VN"/>
        </w:rPr>
        <w:t xml:space="preserve">) Chi trả nợ gốc: </w:t>
      </w:r>
      <w:r w:rsidR="00840088" w:rsidRPr="00C50D9F">
        <w:rPr>
          <w:sz w:val="28"/>
          <w:szCs w:val="28"/>
          <w:lang w:val="vi-VN"/>
        </w:rPr>
        <w:t>U</w:t>
      </w:r>
      <w:r w:rsidR="001279A2" w:rsidRPr="00C50D9F">
        <w:rPr>
          <w:sz w:val="28"/>
          <w:szCs w:val="28"/>
          <w:lang w:val="vi-VN"/>
        </w:rPr>
        <w:t>ớc</w:t>
      </w:r>
      <w:r w:rsidR="00887950" w:rsidRPr="00C50D9F">
        <w:rPr>
          <w:sz w:val="28"/>
          <w:szCs w:val="28"/>
          <w:lang w:val="vi-VN"/>
        </w:rPr>
        <w:t xml:space="preserve"> thực hiện cả năm 22 tỷ đồng.</w:t>
      </w:r>
    </w:p>
    <w:p w14:paraId="6F5F8F2D" w14:textId="77777777" w:rsidR="00EF3CC8" w:rsidRPr="00C50D9F" w:rsidRDefault="00EF3CC8" w:rsidP="00D7240D">
      <w:pPr>
        <w:spacing w:before="120" w:after="120"/>
        <w:ind w:firstLine="720"/>
        <w:jc w:val="both"/>
        <w:rPr>
          <w:sz w:val="28"/>
          <w:szCs w:val="28"/>
          <w:lang w:val="vi-VN"/>
        </w:rPr>
      </w:pPr>
      <w:r w:rsidRPr="00C50D9F">
        <w:rPr>
          <w:b/>
          <w:sz w:val="28"/>
          <w:szCs w:val="28"/>
          <w:lang w:val="vi-VN"/>
        </w:rPr>
        <w:t>2. Chi thường xuyên:</w:t>
      </w:r>
    </w:p>
    <w:p w14:paraId="4004B66C" w14:textId="26DEB972" w:rsidR="00EF3CC8" w:rsidRPr="00C50D9F" w:rsidRDefault="00840088" w:rsidP="00D23B27">
      <w:pPr>
        <w:pStyle w:val="BodyText3"/>
        <w:spacing w:after="120"/>
        <w:ind w:firstLine="720"/>
        <w:jc w:val="both"/>
        <w:rPr>
          <w:szCs w:val="28"/>
          <w:lang w:val="vi-VN"/>
        </w:rPr>
      </w:pPr>
      <w:r w:rsidRPr="00C50D9F">
        <w:rPr>
          <w:szCs w:val="28"/>
          <w:lang w:val="vi-VN"/>
        </w:rPr>
        <w:t>U</w:t>
      </w:r>
      <w:r w:rsidR="008B2089" w:rsidRPr="00C50D9F">
        <w:rPr>
          <w:szCs w:val="28"/>
          <w:lang w:val="vi-VN"/>
        </w:rPr>
        <w:t>ớc th</w:t>
      </w:r>
      <w:r w:rsidR="00D7240D" w:rsidRPr="00C50D9F">
        <w:rPr>
          <w:szCs w:val="28"/>
          <w:lang w:val="vi-VN"/>
        </w:rPr>
        <w:t xml:space="preserve">ực hiện cả năm 7.345 tỷ đồng, tăng </w:t>
      </w:r>
      <w:r w:rsidR="008B2089" w:rsidRPr="00C50D9F">
        <w:rPr>
          <w:szCs w:val="28"/>
          <w:lang w:val="vi-VN"/>
        </w:rPr>
        <w:t>1</w:t>
      </w:r>
      <w:r w:rsidR="00D7240D" w:rsidRPr="00C50D9F">
        <w:rPr>
          <w:szCs w:val="28"/>
          <w:lang w:val="vi-VN"/>
        </w:rPr>
        <w:t>,7</w:t>
      </w:r>
      <w:r w:rsidR="001C4B44" w:rsidRPr="00C50D9F">
        <w:rPr>
          <w:szCs w:val="28"/>
          <w:lang w:val="vi-VN"/>
        </w:rPr>
        <w:t>% so với dự toán</w:t>
      </w:r>
      <w:r w:rsidR="00DE65FE" w:rsidRPr="00C50D9F">
        <w:rPr>
          <w:rStyle w:val="FootnoteReference"/>
          <w:szCs w:val="28"/>
          <w:lang w:val="vi-VN"/>
        </w:rPr>
        <w:footnoteReference w:id="9"/>
      </w:r>
      <w:r w:rsidR="00EF3CC8" w:rsidRPr="00C50D9F">
        <w:rPr>
          <w:szCs w:val="28"/>
          <w:lang w:val="vi-VN"/>
        </w:rPr>
        <w:t>,</w:t>
      </w:r>
      <w:r w:rsidR="00BB32DC" w:rsidRPr="00C50D9F">
        <w:rPr>
          <w:szCs w:val="28"/>
          <w:lang w:val="vi-VN"/>
        </w:rPr>
        <w:t xml:space="preserve"> số tăng chủ yếu do bổ sung từ các nguồn</w:t>
      </w:r>
      <w:r w:rsidR="00776844" w:rsidRPr="00C50D9F">
        <w:rPr>
          <w:szCs w:val="28"/>
          <w:lang w:val="vi-VN"/>
        </w:rPr>
        <w:t xml:space="preserve"> ngoài dự toán gồm nguồn</w:t>
      </w:r>
      <w:r w:rsidR="004A5164" w:rsidRPr="00C50D9F">
        <w:rPr>
          <w:szCs w:val="28"/>
          <w:lang w:val="vi-VN"/>
        </w:rPr>
        <w:t xml:space="preserve"> tiết kiệm chi,</w:t>
      </w:r>
      <w:r w:rsidR="00BB32DC" w:rsidRPr="00C50D9F">
        <w:rPr>
          <w:szCs w:val="28"/>
          <w:lang w:val="vi-VN"/>
        </w:rPr>
        <w:t xml:space="preserve"> </w:t>
      </w:r>
      <w:r w:rsidR="004A5164" w:rsidRPr="00C50D9F">
        <w:rPr>
          <w:szCs w:val="28"/>
          <w:lang w:val="vi-VN"/>
        </w:rPr>
        <w:t xml:space="preserve">nguồn </w:t>
      </w:r>
      <w:r w:rsidR="00BB32DC" w:rsidRPr="00C50D9F">
        <w:rPr>
          <w:szCs w:val="28"/>
          <w:lang w:val="vi-VN"/>
        </w:rPr>
        <w:t>dự phòng và nguồn cải cách tiền lương</w:t>
      </w:r>
      <w:r w:rsidR="004A5164" w:rsidRPr="00C50D9F">
        <w:rPr>
          <w:szCs w:val="28"/>
          <w:lang w:val="vi-VN"/>
        </w:rPr>
        <w:t xml:space="preserve"> ngân sách các cấp</w:t>
      </w:r>
      <w:r w:rsidR="00BB32DC" w:rsidRPr="00C50D9F">
        <w:rPr>
          <w:szCs w:val="28"/>
          <w:lang w:val="vi-VN"/>
        </w:rPr>
        <w:t xml:space="preserve"> để thực hiện</w:t>
      </w:r>
      <w:r w:rsidR="008C73E4" w:rsidRPr="00C50D9F">
        <w:rPr>
          <w:szCs w:val="28"/>
          <w:lang w:val="vi-VN"/>
        </w:rPr>
        <w:t xml:space="preserve"> các nhiệm vụ chi phát sinh</w:t>
      </w:r>
      <w:r w:rsidR="008C73E4" w:rsidRPr="00C50D9F">
        <w:rPr>
          <w:rStyle w:val="FootnoteReference"/>
          <w:szCs w:val="28"/>
          <w:lang w:val="vi-VN"/>
        </w:rPr>
        <w:footnoteReference w:id="10"/>
      </w:r>
      <w:r w:rsidR="008C73E4" w:rsidRPr="00C50D9F">
        <w:rPr>
          <w:szCs w:val="28"/>
          <w:lang w:val="vi-VN"/>
        </w:rPr>
        <w:t>,</w:t>
      </w:r>
      <w:r w:rsidR="00D82721" w:rsidRPr="00C50D9F">
        <w:rPr>
          <w:szCs w:val="28"/>
          <w:lang w:val="vi-VN"/>
        </w:rPr>
        <w:t xml:space="preserve"> cụ thể</w:t>
      </w:r>
      <w:r w:rsidR="00EF3CC8" w:rsidRPr="00C50D9F">
        <w:rPr>
          <w:szCs w:val="28"/>
          <w:lang w:val="vi-VN"/>
        </w:rPr>
        <w:t xml:space="preserve"> một số lĩnh vực chi lớn như</w:t>
      </w:r>
      <w:r w:rsidR="00D82721" w:rsidRPr="00C50D9F">
        <w:rPr>
          <w:szCs w:val="28"/>
          <w:lang w:val="vi-VN"/>
        </w:rPr>
        <w:t xml:space="preserve"> sau</w:t>
      </w:r>
      <w:r w:rsidR="00EF3CC8" w:rsidRPr="00C50D9F">
        <w:rPr>
          <w:szCs w:val="28"/>
          <w:lang w:val="vi-VN"/>
        </w:rPr>
        <w:t>:</w:t>
      </w:r>
    </w:p>
    <w:p w14:paraId="0FD7177E" w14:textId="4E890A46" w:rsidR="0041735E" w:rsidRPr="00C50D9F" w:rsidRDefault="00EF3CC8" w:rsidP="00D23B27">
      <w:pPr>
        <w:pStyle w:val="BodyText3"/>
        <w:spacing w:after="120"/>
        <w:ind w:firstLine="720"/>
        <w:jc w:val="both"/>
        <w:rPr>
          <w:szCs w:val="28"/>
          <w:lang w:val="vi-VN"/>
        </w:rPr>
      </w:pPr>
      <w:r w:rsidRPr="00C50D9F">
        <w:rPr>
          <w:szCs w:val="28"/>
          <w:lang w:val="vi-VN"/>
        </w:rPr>
        <w:lastRenderedPageBreak/>
        <w:t>- Chi qu</w:t>
      </w:r>
      <w:r w:rsidR="00E939B5" w:rsidRPr="00C50D9F">
        <w:rPr>
          <w:szCs w:val="28"/>
          <w:lang w:val="vi-VN"/>
        </w:rPr>
        <w:t xml:space="preserve">ốc phòng: </w:t>
      </w:r>
      <w:r w:rsidR="00840088" w:rsidRPr="00C50D9F">
        <w:rPr>
          <w:szCs w:val="28"/>
          <w:lang w:val="vi-VN"/>
        </w:rPr>
        <w:t>U</w:t>
      </w:r>
      <w:r w:rsidR="003E5F11" w:rsidRPr="00C50D9F">
        <w:rPr>
          <w:szCs w:val="28"/>
          <w:lang w:val="vi-VN"/>
        </w:rPr>
        <w:t xml:space="preserve">ớc thực hiện cả năm  </w:t>
      </w:r>
      <w:r w:rsidR="00E379A3" w:rsidRPr="00C50D9F">
        <w:rPr>
          <w:szCs w:val="28"/>
          <w:lang w:val="vi-VN"/>
        </w:rPr>
        <w:t>221</w:t>
      </w:r>
      <w:r w:rsidR="00376874" w:rsidRPr="00C50D9F">
        <w:rPr>
          <w:szCs w:val="28"/>
          <w:lang w:val="vi-VN"/>
        </w:rPr>
        <w:t xml:space="preserve"> tỷ đồng, tăng </w:t>
      </w:r>
      <w:r w:rsidR="003E5F11" w:rsidRPr="00C50D9F">
        <w:rPr>
          <w:szCs w:val="28"/>
          <w:lang w:val="vi-VN"/>
        </w:rPr>
        <w:t>11,8</w:t>
      </w:r>
      <w:r w:rsidR="001C4B44" w:rsidRPr="00C50D9F">
        <w:rPr>
          <w:szCs w:val="28"/>
          <w:lang w:val="vi-VN"/>
        </w:rPr>
        <w:t>% so với dự toán,</w:t>
      </w:r>
      <w:r w:rsidRPr="00C50D9F">
        <w:rPr>
          <w:szCs w:val="28"/>
          <w:lang w:val="vi-VN"/>
        </w:rPr>
        <w:t xml:space="preserve"> do bổ sun</w:t>
      </w:r>
      <w:r w:rsidR="00621E8F" w:rsidRPr="00C50D9F">
        <w:rPr>
          <w:szCs w:val="28"/>
          <w:lang w:val="vi-VN"/>
        </w:rPr>
        <w:t>g các nội dung: Kinh phí hỗ trợ công tác phòng chống dịch bệnh Covid-19 và chế độ hỗ trợ cho các lực lượng</w:t>
      </w:r>
      <w:r w:rsidR="00BA3E51" w:rsidRPr="00C50D9F">
        <w:rPr>
          <w:szCs w:val="28"/>
          <w:lang w:val="vi-VN"/>
        </w:rPr>
        <w:t xml:space="preserve"> quân đội</w:t>
      </w:r>
      <w:r w:rsidR="00621E8F" w:rsidRPr="00C50D9F">
        <w:rPr>
          <w:szCs w:val="28"/>
          <w:lang w:val="vi-VN"/>
        </w:rPr>
        <w:t xml:space="preserve"> theo NQ 37/NQ-CP</w:t>
      </w:r>
      <w:r w:rsidR="00BA3E51" w:rsidRPr="00C50D9F">
        <w:rPr>
          <w:szCs w:val="28"/>
          <w:lang w:val="vi-VN"/>
        </w:rPr>
        <w:t xml:space="preserve"> 20 tỷ đồng; KP thành lập thêm tiểu đội dân quân thường trực 10 tỷ đồng; Kinh phí mua sắm công cụ A2 08 tỷ đồng.</w:t>
      </w:r>
    </w:p>
    <w:p w14:paraId="49ACF079" w14:textId="55579EF6" w:rsidR="003713AC" w:rsidRPr="00C50D9F" w:rsidRDefault="008B2089" w:rsidP="00D23B27">
      <w:pPr>
        <w:pStyle w:val="BodyText3"/>
        <w:spacing w:after="120"/>
        <w:ind w:firstLine="720"/>
        <w:jc w:val="both"/>
        <w:rPr>
          <w:szCs w:val="28"/>
          <w:lang w:val="vi-VN"/>
        </w:rPr>
      </w:pPr>
      <w:r w:rsidRPr="00C50D9F">
        <w:rPr>
          <w:szCs w:val="28"/>
          <w:lang w:val="vi-VN"/>
        </w:rPr>
        <w:t>- Chi</w:t>
      </w:r>
      <w:r w:rsidR="003153C3" w:rsidRPr="00C50D9F">
        <w:rPr>
          <w:szCs w:val="28"/>
          <w:lang w:val="vi-VN"/>
        </w:rPr>
        <w:t xml:space="preserve"> an ninh: </w:t>
      </w:r>
      <w:r w:rsidR="00840088" w:rsidRPr="00C50D9F">
        <w:rPr>
          <w:szCs w:val="28"/>
          <w:lang w:val="vi-VN"/>
        </w:rPr>
        <w:t>U</w:t>
      </w:r>
      <w:r w:rsidR="003153C3" w:rsidRPr="00C50D9F">
        <w:rPr>
          <w:szCs w:val="28"/>
          <w:lang w:val="vi-VN"/>
        </w:rPr>
        <w:t>ớc thực hiện cả năm 59</w:t>
      </w:r>
      <w:r w:rsidR="001F4818" w:rsidRPr="00C50D9F">
        <w:rPr>
          <w:szCs w:val="28"/>
          <w:lang w:val="vi-VN"/>
        </w:rPr>
        <w:t xml:space="preserve"> tỷ đồng</w:t>
      </w:r>
      <w:r w:rsidR="002E30BA" w:rsidRPr="00C50D9F">
        <w:rPr>
          <w:szCs w:val="28"/>
          <w:lang w:val="vi-VN"/>
        </w:rPr>
        <w:t xml:space="preserve">, tăng </w:t>
      </w:r>
      <w:r w:rsidR="0041735E" w:rsidRPr="00C50D9F">
        <w:rPr>
          <w:szCs w:val="28"/>
          <w:lang w:val="vi-VN"/>
        </w:rPr>
        <w:t>35</w:t>
      </w:r>
      <w:r w:rsidR="00BA3E51" w:rsidRPr="00C50D9F">
        <w:rPr>
          <w:szCs w:val="28"/>
          <w:lang w:val="vi-VN"/>
        </w:rPr>
        <w:t xml:space="preserve">% dự toán, trong năm bổ sung kinh phí thực hiện nhiệm vụ Kinh phí đảm bảo trật tự ATGT 19 tỷ đồng; Kinh phí tổ chức diễn tập 06 phương án chữa cháy và cứu hộ huy động nhiều lực lượng, phương tiện tham gia 01 tỷ đồng; </w:t>
      </w:r>
    </w:p>
    <w:p w14:paraId="0A92388A" w14:textId="250A7869" w:rsidR="00C4685C" w:rsidRPr="00C50D9F" w:rsidRDefault="00EF3CC8" w:rsidP="00D23B27">
      <w:pPr>
        <w:pStyle w:val="BodyText3"/>
        <w:spacing w:after="120"/>
        <w:ind w:firstLine="720"/>
        <w:jc w:val="both"/>
        <w:rPr>
          <w:szCs w:val="28"/>
          <w:lang w:val="vi-VN"/>
        </w:rPr>
      </w:pPr>
      <w:r w:rsidRPr="00C50D9F">
        <w:rPr>
          <w:szCs w:val="28"/>
          <w:lang w:val="vi-VN"/>
        </w:rPr>
        <w:t>- Chi sự nghiệp giáo dục và đ</w:t>
      </w:r>
      <w:r w:rsidR="00E379A3" w:rsidRPr="00C50D9F">
        <w:rPr>
          <w:szCs w:val="28"/>
          <w:lang w:val="vi-VN"/>
        </w:rPr>
        <w:t xml:space="preserve">ào tạo: </w:t>
      </w:r>
      <w:r w:rsidR="00840088" w:rsidRPr="00C50D9F">
        <w:rPr>
          <w:szCs w:val="28"/>
          <w:lang w:val="vi-VN"/>
        </w:rPr>
        <w:t>U</w:t>
      </w:r>
      <w:r w:rsidRPr="00C50D9F">
        <w:rPr>
          <w:szCs w:val="28"/>
          <w:lang w:val="vi-VN"/>
        </w:rPr>
        <w:t>ớc thực hiệ</w:t>
      </w:r>
      <w:r w:rsidR="00C95889" w:rsidRPr="00C50D9F">
        <w:rPr>
          <w:szCs w:val="28"/>
          <w:lang w:val="vi-VN"/>
        </w:rPr>
        <w:t>n cả năm 2.733</w:t>
      </w:r>
      <w:r w:rsidR="00F86FF9" w:rsidRPr="00C50D9F">
        <w:rPr>
          <w:szCs w:val="28"/>
          <w:lang w:val="vi-VN"/>
        </w:rPr>
        <w:t xml:space="preserve"> tỷ đồng, </w:t>
      </w:r>
      <w:r w:rsidR="00C95889" w:rsidRPr="00C50D9F">
        <w:rPr>
          <w:szCs w:val="28"/>
          <w:lang w:val="vi-VN"/>
        </w:rPr>
        <w:t>đạt 98,8</w:t>
      </w:r>
      <w:r w:rsidR="001C4B44" w:rsidRPr="00C50D9F">
        <w:rPr>
          <w:szCs w:val="28"/>
          <w:lang w:val="vi-VN"/>
        </w:rPr>
        <w:t>% so với dự toán</w:t>
      </w:r>
      <w:r w:rsidR="00232BB1" w:rsidRPr="00C50D9F">
        <w:rPr>
          <w:szCs w:val="28"/>
          <w:lang w:val="vi-VN"/>
        </w:rPr>
        <w:t>. Trong năm</w:t>
      </w:r>
      <w:r w:rsidR="00180456" w:rsidRPr="00C50D9F">
        <w:rPr>
          <w:szCs w:val="28"/>
          <w:lang w:val="vi-VN"/>
        </w:rPr>
        <w:t xml:space="preserve"> bổ sung một số nội dung </w:t>
      </w:r>
      <w:r w:rsidR="00F621D6" w:rsidRPr="00C50D9F">
        <w:rPr>
          <w:szCs w:val="28"/>
          <w:lang w:val="vi-VN"/>
        </w:rPr>
        <w:t>ngoài</w:t>
      </w:r>
      <w:r w:rsidR="00180456" w:rsidRPr="00C50D9F">
        <w:rPr>
          <w:szCs w:val="28"/>
          <w:lang w:val="vi-VN"/>
        </w:rPr>
        <w:t xml:space="preserve"> dự toán</w:t>
      </w:r>
      <w:r w:rsidR="00F621D6" w:rsidRPr="00C50D9F">
        <w:rPr>
          <w:szCs w:val="28"/>
          <w:lang w:val="vi-VN"/>
        </w:rPr>
        <w:t>:</w:t>
      </w:r>
      <w:r w:rsidR="002E30BA" w:rsidRPr="00C50D9F">
        <w:rPr>
          <w:szCs w:val="28"/>
          <w:lang w:val="vi-VN"/>
        </w:rPr>
        <w:t xml:space="preserve"> </w:t>
      </w:r>
      <w:r w:rsidR="00BA3E51" w:rsidRPr="00C50D9F">
        <w:rPr>
          <w:szCs w:val="28"/>
          <w:lang w:val="vi-VN"/>
        </w:rPr>
        <w:t>Kinh phí mua sắm trang thiết bị dạy học tại cơ sở mới của Trường Chính trị 02 tỷ đồng; Kinh phí đào tạo nghề lao động nông thôn 05 tỷ đồng.</w:t>
      </w:r>
    </w:p>
    <w:p w14:paraId="268FACCC" w14:textId="0378E24C" w:rsidR="00BA3E51" w:rsidRPr="00C50D9F" w:rsidRDefault="00EF3CC8" w:rsidP="00BA3E51">
      <w:pPr>
        <w:pStyle w:val="BodyText3"/>
        <w:spacing w:after="120"/>
        <w:ind w:firstLine="720"/>
        <w:jc w:val="both"/>
        <w:rPr>
          <w:szCs w:val="28"/>
          <w:lang w:val="vi-VN"/>
        </w:rPr>
      </w:pPr>
      <w:r w:rsidRPr="00C50D9F">
        <w:rPr>
          <w:szCs w:val="28"/>
          <w:lang w:val="vi-VN"/>
        </w:rPr>
        <w:t xml:space="preserve">- Chi sự nghiệp y tế, dân số và </w:t>
      </w:r>
      <w:r w:rsidR="00E939B5" w:rsidRPr="00C50D9F">
        <w:rPr>
          <w:szCs w:val="28"/>
          <w:lang w:val="vi-VN"/>
        </w:rPr>
        <w:t xml:space="preserve">gia đình: </w:t>
      </w:r>
      <w:r w:rsidR="00840088" w:rsidRPr="00C50D9F">
        <w:rPr>
          <w:szCs w:val="28"/>
          <w:lang w:val="vi-VN"/>
        </w:rPr>
        <w:t>U</w:t>
      </w:r>
      <w:r w:rsidR="00A06956" w:rsidRPr="00C50D9F">
        <w:rPr>
          <w:szCs w:val="28"/>
          <w:lang w:val="vi-VN"/>
        </w:rPr>
        <w:t>ớc thực hiện cả năm 860 tỷ đồng, tăng 15,6</w:t>
      </w:r>
      <w:r w:rsidR="00196EDE" w:rsidRPr="00C50D9F">
        <w:rPr>
          <w:szCs w:val="28"/>
          <w:lang w:val="vi-VN"/>
        </w:rPr>
        <w:t>% so với dự toán</w:t>
      </w:r>
      <w:r w:rsidR="001864C6" w:rsidRPr="00C50D9F">
        <w:rPr>
          <w:szCs w:val="28"/>
          <w:lang w:val="vi-VN"/>
        </w:rPr>
        <w:t>. Trong năm bổ sung một số nội dung</w:t>
      </w:r>
      <w:r w:rsidR="00180456" w:rsidRPr="00C50D9F">
        <w:rPr>
          <w:szCs w:val="28"/>
          <w:lang w:val="vi-VN"/>
        </w:rPr>
        <w:t xml:space="preserve"> ngoài dự toán</w:t>
      </w:r>
      <w:r w:rsidR="001864C6" w:rsidRPr="00C50D9F">
        <w:rPr>
          <w:szCs w:val="28"/>
          <w:lang w:val="vi-VN"/>
        </w:rPr>
        <w:t>:</w:t>
      </w:r>
      <w:r w:rsidR="00180456" w:rsidRPr="00C50D9F">
        <w:rPr>
          <w:szCs w:val="28"/>
          <w:lang w:val="vi-VN"/>
        </w:rPr>
        <w:t xml:space="preserve"> </w:t>
      </w:r>
      <w:r w:rsidR="00BA3E51" w:rsidRPr="00C50D9F">
        <w:rPr>
          <w:szCs w:val="28"/>
          <w:lang w:val="vi-VN"/>
        </w:rPr>
        <w:t>Kinh phí hỗ trợ công tác phòng chống dịch bệnh Covid-19 và chế độ hỗ trợ cho các lực lượng theo NQ 37/NQ-CP 92 tỷ đồng; Hỗ trợ kinh phí tiền lương các đơn vị sự nghiệp hụt thu do ảnh hưởng dịch Covid-19 38 tỷ đồng.</w:t>
      </w:r>
    </w:p>
    <w:p w14:paraId="70E4DD75" w14:textId="68A47C32" w:rsidR="0006164D" w:rsidRPr="00C50D9F" w:rsidRDefault="00EF3CC8" w:rsidP="00BA3E51">
      <w:pPr>
        <w:pStyle w:val="BodyText3"/>
        <w:spacing w:after="120"/>
        <w:ind w:firstLine="720"/>
        <w:jc w:val="both"/>
        <w:rPr>
          <w:szCs w:val="28"/>
          <w:lang w:val="vi-VN"/>
        </w:rPr>
      </w:pPr>
      <w:r w:rsidRPr="00C50D9F">
        <w:rPr>
          <w:szCs w:val="28"/>
          <w:lang w:val="vi-VN"/>
        </w:rPr>
        <w:t>- Chi sự nghiệp m</w:t>
      </w:r>
      <w:r w:rsidR="00840088" w:rsidRPr="00C50D9F">
        <w:rPr>
          <w:szCs w:val="28"/>
          <w:lang w:val="vi-VN"/>
        </w:rPr>
        <w:t>ôi trường: U</w:t>
      </w:r>
      <w:r w:rsidR="005C6549" w:rsidRPr="00C50D9F">
        <w:rPr>
          <w:szCs w:val="28"/>
          <w:lang w:val="vi-VN"/>
        </w:rPr>
        <w:t>ớc thực hiện cả năm 142 tỷ đồng, bằng 88</w:t>
      </w:r>
      <w:r w:rsidR="001C4B44" w:rsidRPr="00C50D9F">
        <w:rPr>
          <w:szCs w:val="28"/>
          <w:lang w:val="vi-VN"/>
        </w:rPr>
        <w:t>% so với dự toán</w:t>
      </w:r>
      <w:r w:rsidRPr="00C50D9F">
        <w:rPr>
          <w:szCs w:val="28"/>
          <w:lang w:val="vi-VN"/>
        </w:rPr>
        <w:t xml:space="preserve">, </w:t>
      </w:r>
    </w:p>
    <w:p w14:paraId="1710B90F" w14:textId="5DDB595F" w:rsidR="00501928" w:rsidRPr="00C50D9F" w:rsidRDefault="00EF3CC8" w:rsidP="00501928">
      <w:pPr>
        <w:tabs>
          <w:tab w:val="left" w:pos="709"/>
          <w:tab w:val="center" w:pos="6946"/>
          <w:tab w:val="right" w:pos="8820"/>
        </w:tabs>
        <w:spacing w:before="120" w:after="120"/>
        <w:ind w:firstLine="720"/>
        <w:jc w:val="both"/>
        <w:rPr>
          <w:sz w:val="28"/>
          <w:szCs w:val="28"/>
          <w:lang w:val="vi-VN"/>
        </w:rPr>
      </w:pPr>
      <w:r w:rsidRPr="00C50D9F">
        <w:rPr>
          <w:sz w:val="28"/>
          <w:szCs w:val="28"/>
          <w:lang w:val="vi-VN"/>
        </w:rPr>
        <w:t xml:space="preserve">- Chi sự nghiệp kinh tế: </w:t>
      </w:r>
      <w:r w:rsidR="00840088" w:rsidRPr="00C50D9F">
        <w:rPr>
          <w:sz w:val="28"/>
          <w:szCs w:val="28"/>
          <w:lang w:val="vi-VN"/>
        </w:rPr>
        <w:t>U</w:t>
      </w:r>
      <w:r w:rsidRPr="00C50D9F">
        <w:rPr>
          <w:sz w:val="28"/>
          <w:szCs w:val="28"/>
          <w:lang w:val="vi-VN"/>
        </w:rPr>
        <w:t>ớc thực hiện</w:t>
      </w:r>
      <w:r w:rsidR="00376874" w:rsidRPr="00C50D9F">
        <w:rPr>
          <w:sz w:val="28"/>
          <w:szCs w:val="28"/>
          <w:lang w:val="vi-VN"/>
        </w:rPr>
        <w:t xml:space="preserve"> cả năm 1.</w:t>
      </w:r>
      <w:r w:rsidR="00655F96" w:rsidRPr="00C50D9F">
        <w:rPr>
          <w:sz w:val="28"/>
          <w:szCs w:val="28"/>
          <w:lang w:val="vi-VN"/>
        </w:rPr>
        <w:t>004</w:t>
      </w:r>
      <w:r w:rsidR="00376874" w:rsidRPr="00C50D9F">
        <w:rPr>
          <w:sz w:val="28"/>
          <w:szCs w:val="28"/>
          <w:lang w:val="vi-VN"/>
        </w:rPr>
        <w:t xml:space="preserve"> </w:t>
      </w:r>
      <w:r w:rsidR="008E4B41" w:rsidRPr="00C50D9F">
        <w:rPr>
          <w:sz w:val="28"/>
          <w:szCs w:val="28"/>
          <w:lang w:val="vi-VN"/>
        </w:rPr>
        <w:t>tỷ đồng, tăng</w:t>
      </w:r>
      <w:r w:rsidR="00655F96" w:rsidRPr="00C50D9F">
        <w:rPr>
          <w:sz w:val="28"/>
          <w:szCs w:val="28"/>
          <w:lang w:val="vi-VN"/>
        </w:rPr>
        <w:t xml:space="preserve"> 2,8</w:t>
      </w:r>
      <w:r w:rsidR="001C4B44" w:rsidRPr="00C50D9F">
        <w:rPr>
          <w:sz w:val="28"/>
          <w:szCs w:val="28"/>
          <w:lang w:val="vi-VN"/>
        </w:rPr>
        <w:t xml:space="preserve">% so với dự toán </w:t>
      </w:r>
      <w:r w:rsidR="00501928" w:rsidRPr="00C50D9F">
        <w:rPr>
          <w:sz w:val="28"/>
          <w:szCs w:val="28"/>
          <w:lang w:val="vi-VN"/>
        </w:rPr>
        <w:t>do bổ sung một số nội dung như: Chi trả phụ cấp theo Nghị định 116/2010/NĐ-CP và Nghị định 76/2019/NĐ-CP cho CBCC, viên chức Sở NN&amp;PTNT từ 2018-2020 02 ty đồng; Đầu tư giếng khoan có bể chứa lắng lọc 10 tỷ đồng; Chi phòng chống dịch tả lợn châu Phi 06 tỷ đồng; Kinh phí đầu tư điện chiếu sáng tại các tuyến đường trong khu đô thị trên địa bàn huyện Cam Lâm 10 tỷ đồng; Kinh phí phòng chống lụt bão 64 tỷ đồng.</w:t>
      </w:r>
    </w:p>
    <w:p w14:paraId="7798291F" w14:textId="002E75F5" w:rsidR="00D73607" w:rsidRPr="00C50D9F" w:rsidRDefault="00EF3CC8" w:rsidP="00D73607">
      <w:pPr>
        <w:tabs>
          <w:tab w:val="left" w:pos="709"/>
          <w:tab w:val="center" w:pos="6946"/>
          <w:tab w:val="right" w:pos="8820"/>
        </w:tabs>
        <w:spacing w:before="120" w:after="120"/>
        <w:ind w:firstLine="720"/>
        <w:jc w:val="both"/>
        <w:rPr>
          <w:lang w:val="vi-VN"/>
        </w:rPr>
      </w:pPr>
      <w:r w:rsidRPr="00C50D9F">
        <w:rPr>
          <w:sz w:val="28"/>
          <w:szCs w:val="28"/>
          <w:lang w:val="vi-VN"/>
        </w:rPr>
        <w:t>- Hoạt động của cơ quan quản lý hành chính, tổ chức ch</w:t>
      </w:r>
      <w:r w:rsidR="004E40F8" w:rsidRPr="00C50D9F">
        <w:rPr>
          <w:sz w:val="28"/>
          <w:szCs w:val="28"/>
          <w:lang w:val="vi-VN"/>
        </w:rPr>
        <w:t xml:space="preserve">ính trị...: </w:t>
      </w:r>
      <w:r w:rsidR="0010721D" w:rsidRPr="00C50D9F">
        <w:rPr>
          <w:sz w:val="28"/>
          <w:szCs w:val="28"/>
          <w:lang w:val="vi-VN"/>
        </w:rPr>
        <w:t>Ước</w:t>
      </w:r>
      <w:r w:rsidRPr="00C50D9F">
        <w:rPr>
          <w:sz w:val="28"/>
          <w:szCs w:val="28"/>
          <w:lang w:val="vi-VN"/>
        </w:rPr>
        <w:t xml:space="preserve"> thực hiệ</w:t>
      </w:r>
      <w:r w:rsidR="00FD1CEF" w:rsidRPr="00C50D9F">
        <w:rPr>
          <w:sz w:val="28"/>
          <w:szCs w:val="28"/>
          <w:lang w:val="vi-VN"/>
        </w:rPr>
        <w:t>n cả năm 1.</w:t>
      </w:r>
      <w:r w:rsidR="00655F96" w:rsidRPr="00C50D9F">
        <w:rPr>
          <w:sz w:val="28"/>
          <w:szCs w:val="28"/>
          <w:lang w:val="vi-VN"/>
        </w:rPr>
        <w:t>409</w:t>
      </w:r>
      <w:r w:rsidR="00FD1CEF" w:rsidRPr="00C50D9F">
        <w:rPr>
          <w:sz w:val="28"/>
          <w:szCs w:val="28"/>
          <w:lang w:val="vi-VN"/>
        </w:rPr>
        <w:t xml:space="preserve"> tỷ đồng, </w:t>
      </w:r>
      <w:r w:rsidR="00655F96" w:rsidRPr="00C50D9F">
        <w:rPr>
          <w:sz w:val="28"/>
          <w:szCs w:val="28"/>
          <w:lang w:val="vi-VN"/>
        </w:rPr>
        <w:t>đạt 99,7</w:t>
      </w:r>
      <w:r w:rsidRPr="00C50D9F">
        <w:rPr>
          <w:sz w:val="28"/>
          <w:szCs w:val="28"/>
          <w:lang w:val="vi-VN"/>
        </w:rPr>
        <w:t xml:space="preserve">% so với DT, số tăng chi do bổ sung một số nội dung: </w:t>
      </w:r>
      <w:r w:rsidR="00D73607" w:rsidRPr="00C50D9F">
        <w:rPr>
          <w:sz w:val="28"/>
          <w:szCs w:val="28"/>
          <w:lang w:val="vi-VN"/>
        </w:rPr>
        <w:t>Kinh phí tổ chức Đại hội Đảng các cấp nhiệm kỳ 2020-2025 38 tỷ đồng; Kinh phí chi trả phụ cấp theo Nghị định số 116/2010/NĐ-CP và Nghị định số 76/2019/NĐ-CP ngày 08/10/2019 của Chính phủ 02 tỷ đồng; Kinh phí khoán quỹ phụ cấp để chi trả hàng tháng đối với người hoạt động không chuyên trách ở mỗi thôn, tổ dân phố 05 tỷ đồng; Kinh phí sửa chữa, chỉnh trang đô thị và trag trí điện, cây xanh phục vụ Đại hội Đảng bộ tỉnh Khánh Hòa lần thứ XVIII nhiệm kỳ 2020-2025 07 tỷ đồng.</w:t>
      </w:r>
    </w:p>
    <w:p w14:paraId="236E7EB4" w14:textId="0EDD3186" w:rsidR="00EF3CC8" w:rsidRPr="00C50D9F" w:rsidRDefault="00EF3CC8" w:rsidP="00D73607">
      <w:pPr>
        <w:tabs>
          <w:tab w:val="left" w:pos="709"/>
          <w:tab w:val="center" w:pos="6946"/>
          <w:tab w:val="right" w:pos="8820"/>
        </w:tabs>
        <w:spacing w:before="120" w:after="120"/>
        <w:ind w:firstLine="720"/>
        <w:jc w:val="both"/>
        <w:rPr>
          <w:sz w:val="28"/>
          <w:szCs w:val="28"/>
          <w:lang w:val="vi-VN"/>
        </w:rPr>
      </w:pPr>
      <w:r w:rsidRPr="00C50D9F">
        <w:rPr>
          <w:sz w:val="28"/>
          <w:szCs w:val="28"/>
          <w:lang w:val="vi-VN"/>
        </w:rPr>
        <w:lastRenderedPageBreak/>
        <w:t>- Chi đảm bả</w:t>
      </w:r>
      <w:r w:rsidR="00E85893" w:rsidRPr="00C50D9F">
        <w:rPr>
          <w:sz w:val="28"/>
          <w:szCs w:val="28"/>
          <w:lang w:val="vi-VN"/>
        </w:rPr>
        <w:t xml:space="preserve">o xã hội: </w:t>
      </w:r>
      <w:r w:rsidR="0010721D" w:rsidRPr="00C50D9F">
        <w:rPr>
          <w:sz w:val="28"/>
          <w:szCs w:val="28"/>
          <w:lang w:val="vi-VN"/>
        </w:rPr>
        <w:t>Ước</w:t>
      </w:r>
      <w:r w:rsidR="00FD1CEF" w:rsidRPr="00C50D9F">
        <w:rPr>
          <w:sz w:val="28"/>
          <w:szCs w:val="28"/>
          <w:lang w:val="vi-VN"/>
        </w:rPr>
        <w:t xml:space="preserve"> thực hiện cả năm </w:t>
      </w:r>
      <w:r w:rsidR="00E85893" w:rsidRPr="00C50D9F">
        <w:rPr>
          <w:sz w:val="28"/>
          <w:szCs w:val="28"/>
          <w:lang w:val="vi-VN"/>
        </w:rPr>
        <w:t>569 tỷ đồng, tăng 35,4</w:t>
      </w:r>
      <w:r w:rsidRPr="00C50D9F">
        <w:rPr>
          <w:sz w:val="28"/>
          <w:szCs w:val="28"/>
          <w:lang w:val="vi-VN"/>
        </w:rPr>
        <w:t xml:space="preserve">% so với DT. Số tăng chủ yếu do bổ sung các chính sách an sinh xã hội như: </w:t>
      </w:r>
      <w:r w:rsidR="00E85893" w:rsidRPr="00C50D9F">
        <w:rPr>
          <w:sz w:val="28"/>
          <w:szCs w:val="28"/>
          <w:lang w:val="vi-VN"/>
        </w:rPr>
        <w:t xml:space="preserve">Hỗ trợ các đối tượng bị ảnh hưởng do đại dịch Covid-19 theo Nghị quyết số 42/NQ-CP 174 tỷ đồng; </w:t>
      </w:r>
      <w:r w:rsidRPr="00C50D9F">
        <w:rPr>
          <w:sz w:val="28"/>
          <w:szCs w:val="28"/>
          <w:lang w:val="vi-VN"/>
        </w:rPr>
        <w:t xml:space="preserve">Hỗ trợ mua gạo trợ giúp cứu đói cho nhân dân dịp Tết Nguyên đán </w:t>
      </w:r>
      <w:r w:rsidR="00E85893" w:rsidRPr="00C50D9F">
        <w:rPr>
          <w:sz w:val="28"/>
          <w:szCs w:val="28"/>
          <w:lang w:val="vi-VN"/>
        </w:rPr>
        <w:t xml:space="preserve">Canh Tý năm 2020 số tiền </w:t>
      </w:r>
      <w:r w:rsidR="00D73607" w:rsidRPr="00C50D9F">
        <w:rPr>
          <w:sz w:val="28"/>
          <w:szCs w:val="28"/>
          <w:lang w:val="vi-VN"/>
        </w:rPr>
        <w:t>21</w:t>
      </w:r>
      <w:r w:rsidR="00FD53CE" w:rsidRPr="00C50D9F">
        <w:rPr>
          <w:sz w:val="28"/>
          <w:szCs w:val="28"/>
          <w:lang w:val="vi-VN"/>
        </w:rPr>
        <w:t xml:space="preserve"> tỷ đồng </w:t>
      </w:r>
      <w:r w:rsidRPr="00C50D9F">
        <w:rPr>
          <w:sz w:val="28"/>
          <w:szCs w:val="28"/>
          <w:lang w:val="vi-VN"/>
        </w:rPr>
        <w:t>và một số nhiệm vụ khác.</w:t>
      </w:r>
    </w:p>
    <w:p w14:paraId="60FF7D5B" w14:textId="716ED3FF" w:rsidR="00EF3CC8" w:rsidRPr="00C50D9F" w:rsidRDefault="00EF3CC8" w:rsidP="00D23B27">
      <w:pPr>
        <w:pStyle w:val="BodyText3"/>
        <w:spacing w:after="120"/>
        <w:ind w:firstLine="720"/>
        <w:jc w:val="both"/>
        <w:rPr>
          <w:szCs w:val="28"/>
          <w:lang w:val="vi-VN"/>
        </w:rPr>
      </w:pPr>
      <w:r w:rsidRPr="00C50D9F">
        <w:rPr>
          <w:szCs w:val="28"/>
          <w:lang w:val="vi-VN"/>
        </w:rPr>
        <w:t>- Chi khác n</w:t>
      </w:r>
      <w:r w:rsidR="00E85893" w:rsidRPr="00C50D9F">
        <w:rPr>
          <w:szCs w:val="28"/>
          <w:lang w:val="vi-VN"/>
        </w:rPr>
        <w:t xml:space="preserve">gân sách: </w:t>
      </w:r>
      <w:r w:rsidR="0010721D" w:rsidRPr="00C50D9F">
        <w:rPr>
          <w:szCs w:val="28"/>
          <w:lang w:val="vi-VN"/>
        </w:rPr>
        <w:t>Ước</w:t>
      </w:r>
      <w:r w:rsidRPr="00C50D9F">
        <w:rPr>
          <w:szCs w:val="28"/>
          <w:lang w:val="vi-VN"/>
        </w:rPr>
        <w:t xml:space="preserve"> thực h</w:t>
      </w:r>
      <w:r w:rsidR="00E85893" w:rsidRPr="00C50D9F">
        <w:rPr>
          <w:szCs w:val="28"/>
          <w:lang w:val="vi-VN"/>
        </w:rPr>
        <w:t>iện cả năm 145</w:t>
      </w:r>
      <w:r w:rsidR="00BA78BD" w:rsidRPr="00C50D9F">
        <w:rPr>
          <w:szCs w:val="28"/>
          <w:lang w:val="vi-VN"/>
        </w:rPr>
        <w:t xml:space="preserve"> tỷ đồng,</w:t>
      </w:r>
      <w:r w:rsidR="00B56507" w:rsidRPr="00C50D9F">
        <w:rPr>
          <w:szCs w:val="28"/>
          <w:lang w:val="vi-VN"/>
        </w:rPr>
        <w:t xml:space="preserve"> bằng </w:t>
      </w:r>
      <w:r w:rsidR="00E85893" w:rsidRPr="00C50D9F">
        <w:rPr>
          <w:szCs w:val="28"/>
          <w:lang w:val="vi-VN"/>
        </w:rPr>
        <w:t>47,5</w:t>
      </w:r>
      <w:r w:rsidR="00DF2BA4" w:rsidRPr="00C50D9F">
        <w:rPr>
          <w:szCs w:val="28"/>
          <w:lang w:val="vi-VN"/>
        </w:rPr>
        <w:t>% so với dự toán do trong năm điều chỉnh sang các lĩnh vực khác đồng thời</w:t>
      </w:r>
      <w:r w:rsidR="00FD53CE" w:rsidRPr="00C50D9F">
        <w:rPr>
          <w:szCs w:val="28"/>
          <w:lang w:val="vi-VN"/>
        </w:rPr>
        <w:t xml:space="preserve"> </w:t>
      </w:r>
      <w:r w:rsidRPr="00C50D9F">
        <w:rPr>
          <w:szCs w:val="28"/>
          <w:lang w:val="vi-VN"/>
        </w:rPr>
        <w:t xml:space="preserve">bổ sung một số nội dung: </w:t>
      </w:r>
      <w:r w:rsidR="00D73607" w:rsidRPr="00C50D9F">
        <w:rPr>
          <w:szCs w:val="28"/>
          <w:lang w:val="vi-VN"/>
        </w:rPr>
        <w:t xml:space="preserve">Hoàn trả tiền thuê </w:t>
      </w:r>
      <w:r w:rsidR="000F661D" w:rsidRPr="00C50D9F">
        <w:rPr>
          <w:szCs w:val="28"/>
          <w:lang w:val="vi-VN"/>
        </w:rPr>
        <w:t>đất</w:t>
      </w:r>
      <w:r w:rsidR="00D73607" w:rsidRPr="00C50D9F">
        <w:rPr>
          <w:szCs w:val="28"/>
          <w:lang w:val="vi-VN"/>
        </w:rPr>
        <w:t xml:space="preserve"> cho công ty TNHH Thành Mỹ 01 tỷ đồng; KP ủy thác qua NHCSXH cho vay các đối tượng 18 tỷ đồng; Cấp bù lãi suất không thu được do thực hiện khoanh nợ khách hàng bị thiệt hại bởi bão số 12 năm 2017 10 tỷ đồng </w:t>
      </w:r>
      <w:r w:rsidRPr="00C50D9F">
        <w:rPr>
          <w:szCs w:val="28"/>
          <w:lang w:val="vi-VN"/>
        </w:rPr>
        <w:t xml:space="preserve"> và một số nội dung khác.</w:t>
      </w:r>
    </w:p>
    <w:p w14:paraId="4478EE37" w14:textId="77777777" w:rsidR="00B41D00" w:rsidRPr="00C50D9F" w:rsidRDefault="00EF3CC8" w:rsidP="00B41D00">
      <w:pPr>
        <w:tabs>
          <w:tab w:val="left" w:pos="700"/>
          <w:tab w:val="right" w:pos="8680"/>
        </w:tabs>
        <w:spacing w:before="120" w:after="120"/>
        <w:jc w:val="both"/>
        <w:outlineLvl w:val="0"/>
        <w:rPr>
          <w:sz w:val="28"/>
          <w:szCs w:val="28"/>
          <w:lang w:val="vi-VN"/>
        </w:rPr>
      </w:pPr>
      <w:r w:rsidRPr="00C50D9F">
        <w:rPr>
          <w:sz w:val="28"/>
          <w:szCs w:val="28"/>
          <w:lang w:val="vi-VN"/>
        </w:rPr>
        <w:tab/>
      </w:r>
      <w:r w:rsidR="00B41D00" w:rsidRPr="00C50D9F">
        <w:rPr>
          <w:b/>
          <w:sz w:val="28"/>
          <w:szCs w:val="28"/>
          <w:lang w:val="vi-VN"/>
        </w:rPr>
        <w:t xml:space="preserve">3. Chi trả lãi vay: </w:t>
      </w:r>
      <w:r w:rsidR="00B41D00" w:rsidRPr="00C50D9F">
        <w:rPr>
          <w:sz w:val="28"/>
          <w:szCs w:val="28"/>
          <w:lang w:val="vi-VN"/>
        </w:rPr>
        <w:t>Ướ</w:t>
      </w:r>
      <w:r w:rsidR="00401D12" w:rsidRPr="00C50D9F">
        <w:rPr>
          <w:sz w:val="28"/>
          <w:szCs w:val="28"/>
          <w:lang w:val="vi-VN"/>
        </w:rPr>
        <w:t xml:space="preserve">c thực hiện </w:t>
      </w:r>
      <w:r w:rsidR="00E85893" w:rsidRPr="00C50D9F">
        <w:rPr>
          <w:sz w:val="28"/>
          <w:szCs w:val="28"/>
          <w:lang w:val="vi-VN"/>
        </w:rPr>
        <w:t>9,1</w:t>
      </w:r>
      <w:r w:rsidR="00B41D00" w:rsidRPr="00C50D9F">
        <w:rPr>
          <w:sz w:val="28"/>
          <w:szCs w:val="28"/>
          <w:lang w:val="vi-VN"/>
        </w:rPr>
        <w:t xml:space="preserve"> tỷ đồng, đạt 100% dự toán</w:t>
      </w:r>
    </w:p>
    <w:p w14:paraId="6E578BDE" w14:textId="4DC2FFED" w:rsidR="00EF3CC8" w:rsidRPr="00C50D9F" w:rsidRDefault="00B41D00" w:rsidP="00D23B27">
      <w:pPr>
        <w:tabs>
          <w:tab w:val="left" w:pos="700"/>
          <w:tab w:val="right" w:pos="6440"/>
          <w:tab w:val="right" w:pos="8680"/>
        </w:tabs>
        <w:spacing w:before="120" w:after="120"/>
        <w:jc w:val="both"/>
        <w:outlineLvl w:val="0"/>
        <w:rPr>
          <w:sz w:val="28"/>
          <w:szCs w:val="28"/>
          <w:lang w:val="vi-VN"/>
        </w:rPr>
      </w:pPr>
      <w:r w:rsidRPr="00C50D9F">
        <w:rPr>
          <w:sz w:val="28"/>
          <w:szCs w:val="28"/>
          <w:lang w:val="vi-VN"/>
        </w:rPr>
        <w:tab/>
      </w:r>
      <w:r w:rsidR="00EF3CC8" w:rsidRPr="00C50D9F">
        <w:rPr>
          <w:b/>
          <w:sz w:val="28"/>
          <w:szCs w:val="28"/>
          <w:lang w:val="vi-VN"/>
        </w:rPr>
        <w:t>4. Chi bổ sung quỹ dự trữ tài chính:</w:t>
      </w:r>
      <w:r w:rsidR="00EF3CC8" w:rsidRPr="00C50D9F">
        <w:rPr>
          <w:sz w:val="28"/>
          <w:szCs w:val="28"/>
          <w:lang w:val="vi-VN"/>
        </w:rPr>
        <w:t xml:space="preserve"> </w:t>
      </w:r>
      <w:r w:rsidR="002A1789" w:rsidRPr="00C50D9F">
        <w:rPr>
          <w:sz w:val="28"/>
          <w:szCs w:val="28"/>
          <w:lang w:val="vi-VN"/>
        </w:rPr>
        <w:t xml:space="preserve">Thực hiện </w:t>
      </w:r>
      <w:r w:rsidR="00EF3CC8" w:rsidRPr="00C50D9F">
        <w:rPr>
          <w:sz w:val="28"/>
          <w:szCs w:val="28"/>
          <w:lang w:val="vi-VN"/>
        </w:rPr>
        <w:t>1,170 tỷ đồng, đạt 100% dự toán.</w:t>
      </w:r>
    </w:p>
    <w:p w14:paraId="2F9DC653" w14:textId="77777777" w:rsidR="00EF3CC8" w:rsidRPr="00C50D9F" w:rsidRDefault="00EF3CC8" w:rsidP="00D23B27">
      <w:pPr>
        <w:spacing w:before="120" w:after="120"/>
        <w:ind w:firstLine="720"/>
        <w:jc w:val="center"/>
        <w:rPr>
          <w:i/>
          <w:sz w:val="28"/>
          <w:szCs w:val="28"/>
          <w:lang w:val="vi-VN"/>
        </w:rPr>
      </w:pPr>
      <w:r w:rsidRPr="00C50D9F">
        <w:rPr>
          <w:i/>
          <w:sz w:val="28"/>
          <w:szCs w:val="28"/>
          <w:lang w:val="vi-VN"/>
        </w:rPr>
        <w:t>(Chi tiết theo phụ lục số 02 đính kèm)</w:t>
      </w:r>
    </w:p>
    <w:p w14:paraId="52CE2F99" w14:textId="77777777" w:rsidR="0015497A" w:rsidRPr="00C50D9F" w:rsidRDefault="00C17267" w:rsidP="00D23B27">
      <w:pPr>
        <w:spacing w:before="120" w:after="120"/>
        <w:ind w:firstLine="720"/>
        <w:jc w:val="both"/>
        <w:outlineLvl w:val="0"/>
        <w:rPr>
          <w:b/>
          <w:sz w:val="28"/>
          <w:szCs w:val="28"/>
          <w:lang w:val="vi-VN"/>
        </w:rPr>
      </w:pPr>
      <w:r w:rsidRPr="00C50D9F">
        <w:rPr>
          <w:b/>
          <w:sz w:val="28"/>
          <w:szCs w:val="28"/>
          <w:lang w:val="vi-VN"/>
        </w:rPr>
        <w:t>5</w:t>
      </w:r>
      <w:r w:rsidR="006D4AEA" w:rsidRPr="00C50D9F">
        <w:rPr>
          <w:b/>
          <w:sz w:val="28"/>
          <w:szCs w:val="28"/>
          <w:lang w:val="vi-VN"/>
        </w:rPr>
        <w:t>. Chi từ</w:t>
      </w:r>
      <w:r w:rsidR="0015497A" w:rsidRPr="00C50D9F">
        <w:rPr>
          <w:b/>
          <w:sz w:val="28"/>
          <w:szCs w:val="28"/>
          <w:lang w:val="vi-VN"/>
        </w:rPr>
        <w:t xml:space="preserve"> nguồn dự phòng</w:t>
      </w:r>
      <w:r w:rsidR="008F6DCA" w:rsidRPr="00C50D9F">
        <w:rPr>
          <w:b/>
          <w:sz w:val="28"/>
          <w:szCs w:val="28"/>
          <w:lang w:val="vi-VN"/>
        </w:rPr>
        <w:t xml:space="preserve"> NSĐP</w:t>
      </w:r>
      <w:r w:rsidR="0015497A" w:rsidRPr="00C50D9F">
        <w:rPr>
          <w:b/>
          <w:sz w:val="28"/>
          <w:szCs w:val="28"/>
          <w:lang w:val="vi-VN"/>
        </w:rPr>
        <w:t>:</w:t>
      </w:r>
    </w:p>
    <w:p w14:paraId="4B04EB6E" w14:textId="77777777" w:rsidR="003840A0" w:rsidRPr="00C50D9F" w:rsidRDefault="003840A0" w:rsidP="003840A0">
      <w:pPr>
        <w:spacing w:before="120" w:after="120"/>
        <w:ind w:firstLine="720"/>
        <w:jc w:val="both"/>
        <w:rPr>
          <w:sz w:val="28"/>
          <w:szCs w:val="28"/>
          <w:lang w:val="vi-VN"/>
        </w:rPr>
      </w:pPr>
      <w:r w:rsidRPr="00C50D9F">
        <w:rPr>
          <w:sz w:val="28"/>
          <w:szCs w:val="28"/>
          <w:lang w:val="vi-VN"/>
        </w:rPr>
        <w:t>Tổng nguồn dự phòng 275 tỷ đồng, đã sử dụng 10 tháng 154 tỷ đồng, số dự phòng còn lại 121 tỷ đồng (cấp tỉnh 74 tỷ đồng, cấp huyện 47 tỷ đồng), ước thực hiện cả năm đạt 100% dự toán, cụ thể:</w:t>
      </w:r>
    </w:p>
    <w:p w14:paraId="16C8B58D" w14:textId="77777777" w:rsidR="0015497A" w:rsidRPr="00C50D9F" w:rsidRDefault="0015497A" w:rsidP="003D1168">
      <w:pPr>
        <w:spacing w:before="60" w:after="60"/>
        <w:ind w:firstLine="720"/>
        <w:jc w:val="right"/>
        <w:outlineLvl w:val="0"/>
        <w:rPr>
          <w:i/>
          <w:sz w:val="28"/>
          <w:szCs w:val="28"/>
          <w:lang w:val="vi-VN"/>
        </w:rPr>
      </w:pPr>
      <w:r w:rsidRPr="00C50D9F">
        <w:rPr>
          <w:i/>
          <w:sz w:val="28"/>
          <w:szCs w:val="28"/>
          <w:lang w:val="vi-VN"/>
        </w:rPr>
        <w:t>Đvt: tỷ đồng</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910"/>
        <w:gridCol w:w="1233"/>
        <w:gridCol w:w="1088"/>
        <w:gridCol w:w="1102"/>
      </w:tblGrid>
      <w:tr w:rsidR="003840A0" w:rsidRPr="00C50D9F" w14:paraId="11A3C1D0" w14:textId="77777777" w:rsidTr="007F4195">
        <w:trPr>
          <w:trHeight w:val="796"/>
          <w:tblHeader/>
        </w:trPr>
        <w:tc>
          <w:tcPr>
            <w:tcW w:w="411" w:type="pct"/>
            <w:vAlign w:val="center"/>
          </w:tcPr>
          <w:p w14:paraId="2CE9ACDA" w14:textId="77777777" w:rsidR="003840A0" w:rsidRPr="00C50D9F" w:rsidRDefault="003840A0" w:rsidP="006D6E65">
            <w:pPr>
              <w:jc w:val="center"/>
              <w:rPr>
                <w:b/>
                <w:sz w:val="28"/>
                <w:szCs w:val="28"/>
                <w:lang w:val="vi-VN"/>
              </w:rPr>
            </w:pPr>
            <w:r w:rsidRPr="00C50D9F">
              <w:rPr>
                <w:b/>
                <w:sz w:val="28"/>
                <w:szCs w:val="28"/>
                <w:lang w:val="vi-VN"/>
              </w:rPr>
              <w:t>STT</w:t>
            </w:r>
          </w:p>
        </w:tc>
        <w:tc>
          <w:tcPr>
            <w:tcW w:w="2704" w:type="pct"/>
            <w:vAlign w:val="center"/>
          </w:tcPr>
          <w:p w14:paraId="1B98FDBD" w14:textId="77777777" w:rsidR="003840A0" w:rsidRPr="00C50D9F" w:rsidRDefault="003840A0" w:rsidP="006D6E65">
            <w:pPr>
              <w:jc w:val="center"/>
              <w:rPr>
                <w:b/>
                <w:sz w:val="28"/>
                <w:szCs w:val="28"/>
                <w:lang w:val="vi-VN"/>
              </w:rPr>
            </w:pPr>
            <w:r w:rsidRPr="00C50D9F">
              <w:rPr>
                <w:b/>
                <w:sz w:val="28"/>
                <w:szCs w:val="28"/>
                <w:lang w:val="vi-VN"/>
              </w:rPr>
              <w:t>Nội dung</w:t>
            </w:r>
          </w:p>
        </w:tc>
        <w:tc>
          <w:tcPr>
            <w:tcW w:w="679" w:type="pct"/>
            <w:vAlign w:val="center"/>
          </w:tcPr>
          <w:p w14:paraId="574B0DA1" w14:textId="77777777" w:rsidR="003840A0" w:rsidRPr="00C50D9F" w:rsidRDefault="003840A0" w:rsidP="006D6E65">
            <w:pPr>
              <w:jc w:val="center"/>
              <w:rPr>
                <w:b/>
                <w:sz w:val="28"/>
                <w:szCs w:val="28"/>
                <w:lang w:val="vi-VN"/>
              </w:rPr>
            </w:pPr>
            <w:r w:rsidRPr="00C50D9F">
              <w:rPr>
                <w:b/>
                <w:sz w:val="28"/>
                <w:szCs w:val="28"/>
                <w:lang w:val="vi-VN"/>
              </w:rPr>
              <w:t>Tổng số</w:t>
            </w:r>
          </w:p>
        </w:tc>
        <w:tc>
          <w:tcPr>
            <w:tcW w:w="599" w:type="pct"/>
            <w:vAlign w:val="center"/>
          </w:tcPr>
          <w:p w14:paraId="7556CEC0" w14:textId="77777777" w:rsidR="003840A0" w:rsidRPr="00C50D9F" w:rsidRDefault="003840A0" w:rsidP="006D6E65">
            <w:pPr>
              <w:jc w:val="center"/>
              <w:rPr>
                <w:b/>
                <w:sz w:val="28"/>
                <w:szCs w:val="28"/>
                <w:lang w:val="vi-VN"/>
              </w:rPr>
            </w:pPr>
            <w:r w:rsidRPr="00C50D9F">
              <w:rPr>
                <w:b/>
                <w:sz w:val="28"/>
                <w:szCs w:val="28"/>
                <w:lang w:val="vi-VN"/>
              </w:rPr>
              <w:t>Cấp tỉnh</w:t>
            </w:r>
          </w:p>
        </w:tc>
        <w:tc>
          <w:tcPr>
            <w:tcW w:w="607" w:type="pct"/>
            <w:vAlign w:val="center"/>
          </w:tcPr>
          <w:p w14:paraId="1E467FDB" w14:textId="77777777" w:rsidR="003840A0" w:rsidRPr="00C50D9F" w:rsidRDefault="003840A0" w:rsidP="006D6E65">
            <w:pPr>
              <w:jc w:val="center"/>
              <w:rPr>
                <w:b/>
                <w:sz w:val="28"/>
                <w:szCs w:val="28"/>
                <w:lang w:val="vi-VN"/>
              </w:rPr>
            </w:pPr>
            <w:r w:rsidRPr="00C50D9F">
              <w:rPr>
                <w:b/>
                <w:sz w:val="28"/>
                <w:szCs w:val="28"/>
                <w:lang w:val="vi-VN"/>
              </w:rPr>
              <w:t>Cấp huyện</w:t>
            </w:r>
          </w:p>
        </w:tc>
      </w:tr>
      <w:tr w:rsidR="003840A0" w:rsidRPr="00C50D9F" w14:paraId="39E4F642" w14:textId="77777777" w:rsidTr="007F4195">
        <w:trPr>
          <w:trHeight w:val="411"/>
        </w:trPr>
        <w:tc>
          <w:tcPr>
            <w:tcW w:w="411" w:type="pct"/>
            <w:vAlign w:val="center"/>
          </w:tcPr>
          <w:p w14:paraId="524F0674" w14:textId="77777777" w:rsidR="003840A0" w:rsidRPr="00C50D9F" w:rsidRDefault="003840A0" w:rsidP="006D6E65">
            <w:pPr>
              <w:jc w:val="center"/>
              <w:rPr>
                <w:b/>
                <w:sz w:val="28"/>
                <w:szCs w:val="28"/>
                <w:lang w:val="vi-VN"/>
              </w:rPr>
            </w:pPr>
            <w:r w:rsidRPr="00C50D9F">
              <w:rPr>
                <w:b/>
                <w:sz w:val="28"/>
                <w:szCs w:val="28"/>
                <w:lang w:val="vi-VN"/>
              </w:rPr>
              <w:t>I</w:t>
            </w:r>
          </w:p>
        </w:tc>
        <w:tc>
          <w:tcPr>
            <w:tcW w:w="2704" w:type="pct"/>
            <w:vAlign w:val="center"/>
          </w:tcPr>
          <w:p w14:paraId="3CB76B54" w14:textId="77777777" w:rsidR="003840A0" w:rsidRPr="00C50D9F" w:rsidRDefault="003840A0" w:rsidP="006D6E65">
            <w:pPr>
              <w:rPr>
                <w:b/>
                <w:sz w:val="28"/>
                <w:szCs w:val="28"/>
                <w:lang w:val="vi-VN"/>
              </w:rPr>
            </w:pPr>
            <w:r w:rsidRPr="00C50D9F">
              <w:rPr>
                <w:b/>
                <w:sz w:val="28"/>
                <w:szCs w:val="28"/>
                <w:lang w:val="vi-VN"/>
              </w:rPr>
              <w:t>Nguồn dự phòng NS các cấp</w:t>
            </w:r>
          </w:p>
        </w:tc>
        <w:tc>
          <w:tcPr>
            <w:tcW w:w="679" w:type="pct"/>
            <w:vAlign w:val="center"/>
          </w:tcPr>
          <w:p w14:paraId="639D5187" w14:textId="77777777" w:rsidR="003840A0" w:rsidRPr="00C50D9F" w:rsidRDefault="003840A0" w:rsidP="006D6E65">
            <w:pPr>
              <w:jc w:val="right"/>
              <w:rPr>
                <w:b/>
                <w:sz w:val="28"/>
                <w:szCs w:val="28"/>
              </w:rPr>
            </w:pPr>
            <w:r w:rsidRPr="00C50D9F">
              <w:rPr>
                <w:b/>
                <w:sz w:val="28"/>
                <w:szCs w:val="28"/>
              </w:rPr>
              <w:t>275</w:t>
            </w:r>
          </w:p>
        </w:tc>
        <w:tc>
          <w:tcPr>
            <w:tcW w:w="599" w:type="pct"/>
            <w:vAlign w:val="center"/>
          </w:tcPr>
          <w:p w14:paraId="254D83FB" w14:textId="77777777" w:rsidR="003840A0" w:rsidRPr="00C50D9F" w:rsidRDefault="003840A0" w:rsidP="006D6E65">
            <w:pPr>
              <w:jc w:val="right"/>
              <w:rPr>
                <w:b/>
                <w:sz w:val="28"/>
                <w:szCs w:val="28"/>
              </w:rPr>
            </w:pPr>
            <w:r w:rsidRPr="00C50D9F">
              <w:rPr>
                <w:b/>
                <w:sz w:val="28"/>
                <w:szCs w:val="28"/>
              </w:rPr>
              <w:t>141</w:t>
            </w:r>
          </w:p>
        </w:tc>
        <w:tc>
          <w:tcPr>
            <w:tcW w:w="607" w:type="pct"/>
            <w:vAlign w:val="center"/>
          </w:tcPr>
          <w:p w14:paraId="29CD0927" w14:textId="77777777" w:rsidR="003840A0" w:rsidRPr="00C50D9F" w:rsidRDefault="003840A0" w:rsidP="006D6E65">
            <w:pPr>
              <w:jc w:val="right"/>
              <w:rPr>
                <w:b/>
                <w:sz w:val="28"/>
                <w:szCs w:val="28"/>
              </w:rPr>
            </w:pPr>
            <w:r w:rsidRPr="00C50D9F">
              <w:rPr>
                <w:b/>
                <w:sz w:val="28"/>
                <w:szCs w:val="28"/>
              </w:rPr>
              <w:t>134</w:t>
            </w:r>
          </w:p>
        </w:tc>
      </w:tr>
      <w:tr w:rsidR="003840A0" w:rsidRPr="00C50D9F" w14:paraId="791B45E5" w14:textId="77777777" w:rsidTr="007F4195">
        <w:trPr>
          <w:trHeight w:val="417"/>
          <w:tblHeader/>
        </w:trPr>
        <w:tc>
          <w:tcPr>
            <w:tcW w:w="411" w:type="pct"/>
            <w:vAlign w:val="center"/>
          </w:tcPr>
          <w:p w14:paraId="1FC81AB2" w14:textId="77777777" w:rsidR="003840A0" w:rsidRPr="00C50D9F" w:rsidRDefault="003840A0" w:rsidP="006D6E65">
            <w:pPr>
              <w:jc w:val="center"/>
              <w:rPr>
                <w:b/>
                <w:sz w:val="28"/>
                <w:szCs w:val="28"/>
                <w:lang w:val="vi-VN"/>
              </w:rPr>
            </w:pPr>
            <w:r w:rsidRPr="00C50D9F">
              <w:rPr>
                <w:b/>
                <w:sz w:val="28"/>
                <w:szCs w:val="28"/>
                <w:lang w:val="vi-VN"/>
              </w:rPr>
              <w:t>II</w:t>
            </w:r>
          </w:p>
        </w:tc>
        <w:tc>
          <w:tcPr>
            <w:tcW w:w="2704" w:type="pct"/>
            <w:vAlign w:val="center"/>
          </w:tcPr>
          <w:p w14:paraId="5AB4D489" w14:textId="77777777" w:rsidR="003840A0" w:rsidRPr="00C50D9F" w:rsidRDefault="003840A0" w:rsidP="006D6E65">
            <w:pPr>
              <w:rPr>
                <w:b/>
                <w:sz w:val="28"/>
                <w:szCs w:val="28"/>
                <w:lang w:val="vi-VN"/>
              </w:rPr>
            </w:pPr>
            <w:r w:rsidRPr="00C50D9F">
              <w:rPr>
                <w:b/>
                <w:sz w:val="28"/>
                <w:szCs w:val="28"/>
                <w:lang w:val="vi-VN"/>
              </w:rPr>
              <w:t>Số đã sử dụng 10 tháng</w:t>
            </w:r>
          </w:p>
        </w:tc>
        <w:tc>
          <w:tcPr>
            <w:tcW w:w="679" w:type="pct"/>
            <w:vAlign w:val="center"/>
          </w:tcPr>
          <w:p w14:paraId="664A7C9C" w14:textId="77777777" w:rsidR="003840A0" w:rsidRPr="00C50D9F" w:rsidRDefault="003840A0" w:rsidP="006D6E65">
            <w:pPr>
              <w:jc w:val="right"/>
              <w:rPr>
                <w:b/>
                <w:sz w:val="28"/>
                <w:szCs w:val="28"/>
              </w:rPr>
            </w:pPr>
            <w:r w:rsidRPr="00C50D9F">
              <w:rPr>
                <w:b/>
                <w:sz w:val="28"/>
                <w:szCs w:val="28"/>
              </w:rPr>
              <w:t>154</w:t>
            </w:r>
          </w:p>
        </w:tc>
        <w:tc>
          <w:tcPr>
            <w:tcW w:w="599" w:type="pct"/>
            <w:vAlign w:val="center"/>
          </w:tcPr>
          <w:p w14:paraId="529B5BA4" w14:textId="77777777" w:rsidR="003840A0" w:rsidRPr="00C50D9F" w:rsidRDefault="003840A0" w:rsidP="006D6E65">
            <w:pPr>
              <w:jc w:val="right"/>
              <w:rPr>
                <w:b/>
                <w:sz w:val="28"/>
                <w:szCs w:val="28"/>
              </w:rPr>
            </w:pPr>
            <w:r w:rsidRPr="00C50D9F">
              <w:rPr>
                <w:b/>
                <w:sz w:val="28"/>
                <w:szCs w:val="28"/>
              </w:rPr>
              <w:t>67</w:t>
            </w:r>
          </w:p>
        </w:tc>
        <w:tc>
          <w:tcPr>
            <w:tcW w:w="607" w:type="pct"/>
            <w:vAlign w:val="center"/>
          </w:tcPr>
          <w:p w14:paraId="2D177CCB" w14:textId="77777777" w:rsidR="003840A0" w:rsidRPr="00C50D9F" w:rsidRDefault="003840A0" w:rsidP="006D6E65">
            <w:pPr>
              <w:jc w:val="right"/>
              <w:rPr>
                <w:b/>
                <w:sz w:val="28"/>
                <w:szCs w:val="28"/>
              </w:rPr>
            </w:pPr>
            <w:r w:rsidRPr="00C50D9F">
              <w:rPr>
                <w:b/>
                <w:sz w:val="28"/>
                <w:szCs w:val="28"/>
              </w:rPr>
              <w:t>87</w:t>
            </w:r>
          </w:p>
        </w:tc>
      </w:tr>
      <w:tr w:rsidR="003840A0" w:rsidRPr="00C50D9F" w14:paraId="2952768A" w14:textId="77777777" w:rsidTr="007F4195">
        <w:trPr>
          <w:trHeight w:val="409"/>
        </w:trPr>
        <w:tc>
          <w:tcPr>
            <w:tcW w:w="411" w:type="pct"/>
          </w:tcPr>
          <w:p w14:paraId="26554D57" w14:textId="77777777" w:rsidR="003840A0" w:rsidRPr="00C50D9F" w:rsidRDefault="003840A0" w:rsidP="006D6E65">
            <w:pPr>
              <w:jc w:val="center"/>
              <w:rPr>
                <w:sz w:val="28"/>
                <w:szCs w:val="28"/>
                <w:lang w:val="vi-VN"/>
              </w:rPr>
            </w:pPr>
            <w:r w:rsidRPr="00C50D9F">
              <w:rPr>
                <w:sz w:val="28"/>
                <w:szCs w:val="28"/>
                <w:lang w:val="vi-VN"/>
              </w:rPr>
              <w:t>1</w:t>
            </w:r>
          </w:p>
        </w:tc>
        <w:tc>
          <w:tcPr>
            <w:tcW w:w="2704" w:type="pct"/>
          </w:tcPr>
          <w:p w14:paraId="3184D2DB" w14:textId="77777777" w:rsidR="003840A0" w:rsidRPr="00C50D9F" w:rsidRDefault="003840A0" w:rsidP="006D6E65">
            <w:pPr>
              <w:jc w:val="both"/>
              <w:rPr>
                <w:sz w:val="28"/>
                <w:szCs w:val="28"/>
                <w:lang w:val="vi-VN"/>
              </w:rPr>
            </w:pPr>
            <w:r w:rsidRPr="00C50D9F">
              <w:rPr>
                <w:sz w:val="28"/>
                <w:szCs w:val="28"/>
                <w:lang w:val="vi-VN"/>
              </w:rPr>
              <w:t>Chi cho công tác an sinh xã hội</w:t>
            </w:r>
          </w:p>
        </w:tc>
        <w:tc>
          <w:tcPr>
            <w:tcW w:w="679" w:type="pct"/>
          </w:tcPr>
          <w:p w14:paraId="4F99E3A4" w14:textId="77777777" w:rsidR="003840A0" w:rsidRPr="00C50D9F" w:rsidRDefault="003840A0" w:rsidP="006D6E65">
            <w:pPr>
              <w:jc w:val="right"/>
              <w:rPr>
                <w:sz w:val="28"/>
                <w:szCs w:val="28"/>
              </w:rPr>
            </w:pPr>
            <w:r w:rsidRPr="00C50D9F">
              <w:rPr>
                <w:sz w:val="28"/>
                <w:szCs w:val="28"/>
              </w:rPr>
              <w:t>7</w:t>
            </w:r>
          </w:p>
        </w:tc>
        <w:tc>
          <w:tcPr>
            <w:tcW w:w="599" w:type="pct"/>
          </w:tcPr>
          <w:p w14:paraId="5DBEDA60" w14:textId="77777777" w:rsidR="003840A0" w:rsidRPr="00C50D9F" w:rsidRDefault="003840A0" w:rsidP="006D6E65">
            <w:pPr>
              <w:jc w:val="right"/>
              <w:rPr>
                <w:sz w:val="28"/>
                <w:szCs w:val="28"/>
              </w:rPr>
            </w:pPr>
            <w:r w:rsidRPr="00C50D9F">
              <w:rPr>
                <w:sz w:val="28"/>
                <w:szCs w:val="28"/>
              </w:rPr>
              <w:t>7</w:t>
            </w:r>
          </w:p>
        </w:tc>
        <w:tc>
          <w:tcPr>
            <w:tcW w:w="607" w:type="pct"/>
          </w:tcPr>
          <w:p w14:paraId="7DCC7FDF" w14:textId="77777777" w:rsidR="003840A0" w:rsidRPr="00C50D9F" w:rsidRDefault="003840A0" w:rsidP="006D6E65">
            <w:pPr>
              <w:jc w:val="right"/>
              <w:rPr>
                <w:sz w:val="28"/>
                <w:szCs w:val="28"/>
              </w:rPr>
            </w:pPr>
          </w:p>
        </w:tc>
      </w:tr>
      <w:tr w:rsidR="003840A0" w:rsidRPr="00C50D9F" w14:paraId="59CBADCA" w14:textId="77777777" w:rsidTr="007F4195">
        <w:trPr>
          <w:trHeight w:val="699"/>
        </w:trPr>
        <w:tc>
          <w:tcPr>
            <w:tcW w:w="411" w:type="pct"/>
          </w:tcPr>
          <w:p w14:paraId="5B9A4E98" w14:textId="77777777" w:rsidR="003840A0" w:rsidRPr="00C50D9F" w:rsidRDefault="003840A0" w:rsidP="006D6E65">
            <w:pPr>
              <w:jc w:val="center"/>
              <w:rPr>
                <w:sz w:val="28"/>
                <w:szCs w:val="28"/>
                <w:lang w:val="vi-VN"/>
              </w:rPr>
            </w:pPr>
            <w:r w:rsidRPr="00C50D9F">
              <w:rPr>
                <w:sz w:val="28"/>
                <w:szCs w:val="28"/>
                <w:lang w:val="vi-VN"/>
              </w:rPr>
              <w:t>2</w:t>
            </w:r>
          </w:p>
        </w:tc>
        <w:tc>
          <w:tcPr>
            <w:tcW w:w="2704" w:type="pct"/>
          </w:tcPr>
          <w:p w14:paraId="49C5FB7A" w14:textId="77777777" w:rsidR="003840A0" w:rsidRPr="00C50D9F" w:rsidRDefault="003840A0" w:rsidP="006D6E65">
            <w:pPr>
              <w:jc w:val="both"/>
              <w:rPr>
                <w:sz w:val="28"/>
                <w:szCs w:val="28"/>
                <w:lang w:val="vi-VN"/>
              </w:rPr>
            </w:pPr>
            <w:r w:rsidRPr="00C50D9F">
              <w:rPr>
                <w:sz w:val="28"/>
                <w:szCs w:val="28"/>
                <w:lang w:val="vi-VN"/>
              </w:rPr>
              <w:t>Chi phòng chống dịch bệnh, thiên tai, hỏa hoạn</w:t>
            </w:r>
          </w:p>
        </w:tc>
        <w:tc>
          <w:tcPr>
            <w:tcW w:w="679" w:type="pct"/>
          </w:tcPr>
          <w:p w14:paraId="4B4D647E" w14:textId="77777777" w:rsidR="003840A0" w:rsidRPr="00C50D9F" w:rsidRDefault="003840A0" w:rsidP="006D6E65">
            <w:pPr>
              <w:jc w:val="right"/>
              <w:rPr>
                <w:sz w:val="28"/>
                <w:szCs w:val="28"/>
              </w:rPr>
            </w:pPr>
            <w:r w:rsidRPr="00C50D9F">
              <w:rPr>
                <w:sz w:val="28"/>
                <w:szCs w:val="28"/>
              </w:rPr>
              <w:t>145</w:t>
            </w:r>
          </w:p>
        </w:tc>
        <w:tc>
          <w:tcPr>
            <w:tcW w:w="599" w:type="pct"/>
          </w:tcPr>
          <w:p w14:paraId="73150233" w14:textId="77777777" w:rsidR="003840A0" w:rsidRPr="00C50D9F" w:rsidRDefault="003840A0" w:rsidP="006D6E65">
            <w:pPr>
              <w:jc w:val="right"/>
              <w:rPr>
                <w:sz w:val="28"/>
                <w:szCs w:val="28"/>
              </w:rPr>
            </w:pPr>
            <w:r w:rsidRPr="00C50D9F">
              <w:rPr>
                <w:sz w:val="28"/>
                <w:szCs w:val="28"/>
              </w:rPr>
              <w:t>59</w:t>
            </w:r>
          </w:p>
        </w:tc>
        <w:tc>
          <w:tcPr>
            <w:tcW w:w="607" w:type="pct"/>
          </w:tcPr>
          <w:p w14:paraId="080242DC" w14:textId="77777777" w:rsidR="003840A0" w:rsidRPr="00C50D9F" w:rsidRDefault="003840A0" w:rsidP="006D6E65">
            <w:pPr>
              <w:jc w:val="right"/>
              <w:rPr>
                <w:sz w:val="28"/>
                <w:szCs w:val="28"/>
              </w:rPr>
            </w:pPr>
            <w:r w:rsidRPr="00C50D9F">
              <w:rPr>
                <w:sz w:val="28"/>
                <w:szCs w:val="28"/>
              </w:rPr>
              <w:t>86</w:t>
            </w:r>
          </w:p>
        </w:tc>
      </w:tr>
      <w:tr w:rsidR="003840A0" w:rsidRPr="00C50D9F" w14:paraId="797770B5" w14:textId="77777777" w:rsidTr="007F4195">
        <w:trPr>
          <w:trHeight w:val="425"/>
        </w:trPr>
        <w:tc>
          <w:tcPr>
            <w:tcW w:w="411" w:type="pct"/>
          </w:tcPr>
          <w:p w14:paraId="75D6FD3D" w14:textId="77777777" w:rsidR="003840A0" w:rsidRPr="00C50D9F" w:rsidRDefault="003840A0" w:rsidP="006D6E65">
            <w:pPr>
              <w:jc w:val="center"/>
              <w:rPr>
                <w:sz w:val="28"/>
                <w:szCs w:val="28"/>
                <w:lang w:val="vi-VN"/>
              </w:rPr>
            </w:pPr>
          </w:p>
        </w:tc>
        <w:tc>
          <w:tcPr>
            <w:tcW w:w="2704" w:type="pct"/>
          </w:tcPr>
          <w:p w14:paraId="53BE0BB7" w14:textId="77777777" w:rsidR="003840A0" w:rsidRPr="00C50D9F" w:rsidRDefault="003840A0" w:rsidP="006D6E65">
            <w:pPr>
              <w:jc w:val="both"/>
              <w:rPr>
                <w:i/>
                <w:sz w:val="28"/>
                <w:szCs w:val="28"/>
              </w:rPr>
            </w:pPr>
            <w:r w:rsidRPr="00C50D9F">
              <w:rPr>
                <w:i/>
                <w:sz w:val="28"/>
                <w:szCs w:val="28"/>
              </w:rPr>
              <w:t>Trong đó: chi cho dịch covid-19</w:t>
            </w:r>
          </w:p>
        </w:tc>
        <w:tc>
          <w:tcPr>
            <w:tcW w:w="679" w:type="pct"/>
          </w:tcPr>
          <w:p w14:paraId="3CD43D61" w14:textId="77777777" w:rsidR="003840A0" w:rsidRPr="00C50D9F" w:rsidRDefault="003840A0" w:rsidP="006D6E65">
            <w:pPr>
              <w:jc w:val="right"/>
              <w:rPr>
                <w:i/>
                <w:sz w:val="28"/>
                <w:szCs w:val="28"/>
              </w:rPr>
            </w:pPr>
            <w:r w:rsidRPr="00C50D9F">
              <w:rPr>
                <w:i/>
                <w:sz w:val="28"/>
                <w:szCs w:val="28"/>
              </w:rPr>
              <w:t>87</w:t>
            </w:r>
          </w:p>
        </w:tc>
        <w:tc>
          <w:tcPr>
            <w:tcW w:w="599" w:type="pct"/>
          </w:tcPr>
          <w:p w14:paraId="35437A2C" w14:textId="77777777" w:rsidR="003840A0" w:rsidRPr="00C50D9F" w:rsidRDefault="003840A0" w:rsidP="006D6E65">
            <w:pPr>
              <w:jc w:val="right"/>
              <w:rPr>
                <w:i/>
                <w:sz w:val="28"/>
                <w:szCs w:val="28"/>
              </w:rPr>
            </w:pPr>
            <w:r w:rsidRPr="00C50D9F">
              <w:rPr>
                <w:i/>
                <w:sz w:val="28"/>
                <w:szCs w:val="28"/>
              </w:rPr>
              <w:t>23</w:t>
            </w:r>
          </w:p>
        </w:tc>
        <w:tc>
          <w:tcPr>
            <w:tcW w:w="607" w:type="pct"/>
          </w:tcPr>
          <w:p w14:paraId="78B2ABD8" w14:textId="77777777" w:rsidR="003840A0" w:rsidRPr="00C50D9F" w:rsidRDefault="003840A0" w:rsidP="006D6E65">
            <w:pPr>
              <w:jc w:val="right"/>
              <w:rPr>
                <w:i/>
                <w:sz w:val="28"/>
                <w:szCs w:val="28"/>
              </w:rPr>
            </w:pPr>
            <w:r w:rsidRPr="00C50D9F">
              <w:rPr>
                <w:i/>
                <w:sz w:val="28"/>
                <w:szCs w:val="28"/>
              </w:rPr>
              <w:t>64</w:t>
            </w:r>
          </w:p>
        </w:tc>
      </w:tr>
      <w:tr w:rsidR="003840A0" w:rsidRPr="00C50D9F" w14:paraId="66A9E0B4" w14:textId="77777777" w:rsidTr="003840A0">
        <w:tc>
          <w:tcPr>
            <w:tcW w:w="411" w:type="pct"/>
          </w:tcPr>
          <w:p w14:paraId="762BB7AD" w14:textId="77777777" w:rsidR="003840A0" w:rsidRPr="00C50D9F" w:rsidRDefault="003840A0" w:rsidP="006D6E65">
            <w:pPr>
              <w:jc w:val="center"/>
              <w:rPr>
                <w:sz w:val="28"/>
                <w:szCs w:val="28"/>
              </w:rPr>
            </w:pPr>
            <w:r w:rsidRPr="00C50D9F">
              <w:rPr>
                <w:sz w:val="28"/>
                <w:szCs w:val="28"/>
              </w:rPr>
              <w:t>3</w:t>
            </w:r>
          </w:p>
        </w:tc>
        <w:tc>
          <w:tcPr>
            <w:tcW w:w="2704" w:type="pct"/>
          </w:tcPr>
          <w:p w14:paraId="063265A8" w14:textId="77777777" w:rsidR="003840A0" w:rsidRPr="00C50D9F" w:rsidRDefault="003840A0" w:rsidP="006D6E65">
            <w:pPr>
              <w:jc w:val="both"/>
              <w:rPr>
                <w:sz w:val="28"/>
                <w:szCs w:val="28"/>
                <w:lang w:val="vi-VN"/>
              </w:rPr>
            </w:pPr>
            <w:r w:rsidRPr="00C50D9F">
              <w:rPr>
                <w:sz w:val="28"/>
                <w:szCs w:val="28"/>
                <w:lang w:val="vi-VN"/>
              </w:rPr>
              <w:t>Chi một số nhiệm vụ cấp bách khác</w:t>
            </w:r>
          </w:p>
        </w:tc>
        <w:tc>
          <w:tcPr>
            <w:tcW w:w="679" w:type="pct"/>
          </w:tcPr>
          <w:p w14:paraId="5672909B" w14:textId="77777777" w:rsidR="003840A0" w:rsidRPr="00C50D9F" w:rsidRDefault="003840A0" w:rsidP="006D6E65">
            <w:pPr>
              <w:jc w:val="right"/>
              <w:rPr>
                <w:sz w:val="28"/>
                <w:szCs w:val="28"/>
              </w:rPr>
            </w:pPr>
            <w:r w:rsidRPr="00C50D9F">
              <w:rPr>
                <w:sz w:val="28"/>
                <w:szCs w:val="28"/>
              </w:rPr>
              <w:t>1</w:t>
            </w:r>
          </w:p>
        </w:tc>
        <w:tc>
          <w:tcPr>
            <w:tcW w:w="599" w:type="pct"/>
          </w:tcPr>
          <w:p w14:paraId="04227B74" w14:textId="77777777" w:rsidR="003840A0" w:rsidRPr="00C50D9F" w:rsidRDefault="003840A0" w:rsidP="006D6E65">
            <w:pPr>
              <w:jc w:val="right"/>
              <w:rPr>
                <w:sz w:val="28"/>
                <w:szCs w:val="28"/>
                <w:lang w:val="vi-VN"/>
              </w:rPr>
            </w:pPr>
          </w:p>
        </w:tc>
        <w:tc>
          <w:tcPr>
            <w:tcW w:w="607" w:type="pct"/>
          </w:tcPr>
          <w:p w14:paraId="39E6CF42" w14:textId="77777777" w:rsidR="003840A0" w:rsidRPr="00C50D9F" w:rsidRDefault="003840A0" w:rsidP="006D6E65">
            <w:pPr>
              <w:jc w:val="right"/>
              <w:rPr>
                <w:sz w:val="28"/>
                <w:szCs w:val="28"/>
              </w:rPr>
            </w:pPr>
            <w:r w:rsidRPr="00C50D9F">
              <w:rPr>
                <w:sz w:val="28"/>
                <w:szCs w:val="28"/>
              </w:rPr>
              <w:t>1</w:t>
            </w:r>
          </w:p>
        </w:tc>
      </w:tr>
      <w:tr w:rsidR="003840A0" w:rsidRPr="00C50D9F" w14:paraId="103CFB73" w14:textId="77777777" w:rsidTr="003840A0">
        <w:tc>
          <w:tcPr>
            <w:tcW w:w="411" w:type="pct"/>
            <w:vAlign w:val="center"/>
          </w:tcPr>
          <w:p w14:paraId="1E1E4F68" w14:textId="77777777" w:rsidR="003840A0" w:rsidRPr="00C50D9F" w:rsidRDefault="003840A0" w:rsidP="006D6E65">
            <w:pPr>
              <w:jc w:val="center"/>
              <w:rPr>
                <w:b/>
                <w:sz w:val="28"/>
                <w:szCs w:val="28"/>
                <w:lang w:val="vi-VN"/>
              </w:rPr>
            </w:pPr>
            <w:r w:rsidRPr="00C50D9F">
              <w:rPr>
                <w:b/>
                <w:sz w:val="28"/>
                <w:szCs w:val="28"/>
                <w:lang w:val="vi-VN"/>
              </w:rPr>
              <w:t>III</w:t>
            </w:r>
          </w:p>
        </w:tc>
        <w:tc>
          <w:tcPr>
            <w:tcW w:w="2704" w:type="pct"/>
          </w:tcPr>
          <w:p w14:paraId="0BD8FF7B" w14:textId="0AE44F4D" w:rsidR="003840A0" w:rsidRPr="00C50D9F" w:rsidRDefault="00D97FDC" w:rsidP="006D6E65">
            <w:pPr>
              <w:rPr>
                <w:b/>
                <w:sz w:val="28"/>
                <w:szCs w:val="28"/>
                <w:lang w:val="vi-VN"/>
              </w:rPr>
            </w:pPr>
            <w:r w:rsidRPr="00C50D9F">
              <w:rPr>
                <w:b/>
                <w:sz w:val="28"/>
                <w:szCs w:val="28"/>
              </w:rPr>
              <w:t>Số tiếp tục chi trong 2 tháng cuối năm</w:t>
            </w:r>
            <w:r w:rsidR="003840A0" w:rsidRPr="00C50D9F">
              <w:rPr>
                <w:b/>
                <w:sz w:val="28"/>
                <w:szCs w:val="28"/>
                <w:lang w:val="vi-VN"/>
              </w:rPr>
              <w:t xml:space="preserve"> </w:t>
            </w:r>
          </w:p>
        </w:tc>
        <w:tc>
          <w:tcPr>
            <w:tcW w:w="679" w:type="pct"/>
            <w:vAlign w:val="center"/>
          </w:tcPr>
          <w:p w14:paraId="1ECDDC17" w14:textId="77777777" w:rsidR="003840A0" w:rsidRPr="00C50D9F" w:rsidRDefault="003840A0" w:rsidP="006D6E65">
            <w:pPr>
              <w:jc w:val="right"/>
              <w:rPr>
                <w:b/>
                <w:sz w:val="28"/>
                <w:szCs w:val="28"/>
              </w:rPr>
            </w:pPr>
            <w:r w:rsidRPr="00C50D9F">
              <w:rPr>
                <w:b/>
                <w:sz w:val="28"/>
                <w:szCs w:val="28"/>
              </w:rPr>
              <w:t>121</w:t>
            </w:r>
          </w:p>
        </w:tc>
        <w:tc>
          <w:tcPr>
            <w:tcW w:w="599" w:type="pct"/>
            <w:vAlign w:val="center"/>
          </w:tcPr>
          <w:p w14:paraId="5A811FFE" w14:textId="77777777" w:rsidR="003840A0" w:rsidRPr="00C50D9F" w:rsidRDefault="003840A0" w:rsidP="006D6E65">
            <w:pPr>
              <w:jc w:val="right"/>
              <w:rPr>
                <w:b/>
                <w:sz w:val="28"/>
                <w:szCs w:val="28"/>
              </w:rPr>
            </w:pPr>
            <w:r w:rsidRPr="00C50D9F">
              <w:rPr>
                <w:b/>
                <w:sz w:val="28"/>
                <w:szCs w:val="28"/>
              </w:rPr>
              <w:t>74</w:t>
            </w:r>
          </w:p>
        </w:tc>
        <w:tc>
          <w:tcPr>
            <w:tcW w:w="607" w:type="pct"/>
            <w:vAlign w:val="center"/>
          </w:tcPr>
          <w:p w14:paraId="26B5319C" w14:textId="77777777" w:rsidR="003840A0" w:rsidRPr="00C50D9F" w:rsidRDefault="003840A0" w:rsidP="006D6E65">
            <w:pPr>
              <w:jc w:val="right"/>
              <w:rPr>
                <w:b/>
                <w:sz w:val="28"/>
                <w:szCs w:val="28"/>
              </w:rPr>
            </w:pPr>
            <w:r w:rsidRPr="00C50D9F">
              <w:rPr>
                <w:b/>
                <w:sz w:val="28"/>
                <w:szCs w:val="28"/>
              </w:rPr>
              <w:t>47</w:t>
            </w:r>
          </w:p>
        </w:tc>
      </w:tr>
      <w:tr w:rsidR="003840A0" w:rsidRPr="00C50D9F" w14:paraId="292BC510" w14:textId="77777777" w:rsidTr="003840A0">
        <w:tc>
          <w:tcPr>
            <w:tcW w:w="411" w:type="pct"/>
            <w:vAlign w:val="center"/>
          </w:tcPr>
          <w:p w14:paraId="0E873316" w14:textId="77777777" w:rsidR="003840A0" w:rsidRPr="00C50D9F" w:rsidRDefault="003840A0" w:rsidP="006D6E65">
            <w:pPr>
              <w:jc w:val="center"/>
              <w:rPr>
                <w:sz w:val="28"/>
                <w:szCs w:val="28"/>
                <w:lang w:val="vi-VN"/>
              </w:rPr>
            </w:pPr>
            <w:r w:rsidRPr="00C50D9F">
              <w:rPr>
                <w:sz w:val="28"/>
                <w:szCs w:val="28"/>
                <w:lang w:val="vi-VN"/>
              </w:rPr>
              <w:t>1</w:t>
            </w:r>
          </w:p>
        </w:tc>
        <w:tc>
          <w:tcPr>
            <w:tcW w:w="2704" w:type="pct"/>
          </w:tcPr>
          <w:p w14:paraId="73BF9154" w14:textId="7816FAA0" w:rsidR="003840A0" w:rsidRPr="00C50D9F" w:rsidRDefault="00531D54" w:rsidP="006D6E65">
            <w:pPr>
              <w:rPr>
                <w:sz w:val="28"/>
                <w:szCs w:val="28"/>
                <w:lang w:val="vi-VN"/>
              </w:rPr>
            </w:pPr>
            <w:r w:rsidRPr="00C50D9F">
              <w:rPr>
                <w:sz w:val="28"/>
                <w:szCs w:val="28"/>
                <w:lang w:val="vi-VN"/>
              </w:rPr>
              <w:t>Chi cho công tác an sinh xã hội</w:t>
            </w:r>
          </w:p>
        </w:tc>
        <w:tc>
          <w:tcPr>
            <w:tcW w:w="679" w:type="pct"/>
            <w:vAlign w:val="center"/>
          </w:tcPr>
          <w:p w14:paraId="17374884" w14:textId="77777777" w:rsidR="003840A0" w:rsidRPr="00C50D9F" w:rsidRDefault="003840A0" w:rsidP="006D6E65">
            <w:pPr>
              <w:jc w:val="right"/>
              <w:rPr>
                <w:sz w:val="28"/>
                <w:szCs w:val="28"/>
              </w:rPr>
            </w:pPr>
            <w:r w:rsidRPr="00C50D9F">
              <w:rPr>
                <w:sz w:val="28"/>
                <w:szCs w:val="28"/>
              </w:rPr>
              <w:t>3</w:t>
            </w:r>
          </w:p>
        </w:tc>
        <w:tc>
          <w:tcPr>
            <w:tcW w:w="599" w:type="pct"/>
            <w:vAlign w:val="center"/>
          </w:tcPr>
          <w:p w14:paraId="3EE5B350" w14:textId="77777777" w:rsidR="003840A0" w:rsidRPr="00C50D9F" w:rsidRDefault="003840A0" w:rsidP="006D6E65">
            <w:pPr>
              <w:jc w:val="right"/>
              <w:rPr>
                <w:sz w:val="28"/>
                <w:szCs w:val="28"/>
              </w:rPr>
            </w:pPr>
            <w:r w:rsidRPr="00C50D9F">
              <w:rPr>
                <w:sz w:val="28"/>
                <w:szCs w:val="28"/>
              </w:rPr>
              <w:t>3</w:t>
            </w:r>
          </w:p>
        </w:tc>
        <w:tc>
          <w:tcPr>
            <w:tcW w:w="607" w:type="pct"/>
            <w:vAlign w:val="center"/>
          </w:tcPr>
          <w:p w14:paraId="0D1CE938" w14:textId="77777777" w:rsidR="003840A0" w:rsidRPr="00C50D9F" w:rsidRDefault="003840A0" w:rsidP="006D6E65">
            <w:pPr>
              <w:jc w:val="right"/>
              <w:rPr>
                <w:sz w:val="28"/>
                <w:szCs w:val="28"/>
              </w:rPr>
            </w:pPr>
          </w:p>
        </w:tc>
      </w:tr>
      <w:tr w:rsidR="003840A0" w:rsidRPr="00C50D9F" w14:paraId="0E87A9BF" w14:textId="77777777" w:rsidTr="003840A0">
        <w:tc>
          <w:tcPr>
            <w:tcW w:w="411" w:type="pct"/>
            <w:vAlign w:val="center"/>
          </w:tcPr>
          <w:p w14:paraId="0F33C7BD" w14:textId="77777777" w:rsidR="003840A0" w:rsidRPr="00C50D9F" w:rsidRDefault="003840A0" w:rsidP="006D6E65">
            <w:pPr>
              <w:jc w:val="center"/>
              <w:rPr>
                <w:sz w:val="28"/>
                <w:szCs w:val="28"/>
                <w:lang w:val="vi-VN"/>
              </w:rPr>
            </w:pPr>
            <w:r w:rsidRPr="00C50D9F">
              <w:rPr>
                <w:sz w:val="28"/>
                <w:szCs w:val="28"/>
                <w:lang w:val="vi-VN"/>
              </w:rPr>
              <w:t>2</w:t>
            </w:r>
          </w:p>
        </w:tc>
        <w:tc>
          <w:tcPr>
            <w:tcW w:w="2704" w:type="pct"/>
          </w:tcPr>
          <w:p w14:paraId="508257BB" w14:textId="77777777" w:rsidR="003840A0" w:rsidRPr="00C50D9F" w:rsidRDefault="003840A0" w:rsidP="006D6E65">
            <w:pPr>
              <w:rPr>
                <w:sz w:val="28"/>
                <w:szCs w:val="28"/>
                <w:lang w:val="vi-VN"/>
              </w:rPr>
            </w:pPr>
            <w:r w:rsidRPr="00C50D9F">
              <w:rPr>
                <w:sz w:val="28"/>
                <w:szCs w:val="28"/>
                <w:lang w:val="vi-VN"/>
              </w:rPr>
              <w:t>Chi phòng, chống thiên tai, dịch bệnh</w:t>
            </w:r>
          </w:p>
        </w:tc>
        <w:tc>
          <w:tcPr>
            <w:tcW w:w="679" w:type="pct"/>
            <w:vAlign w:val="center"/>
          </w:tcPr>
          <w:p w14:paraId="336C7202" w14:textId="77777777" w:rsidR="003840A0" w:rsidRPr="00C50D9F" w:rsidRDefault="003840A0" w:rsidP="006D6E65">
            <w:pPr>
              <w:jc w:val="right"/>
              <w:rPr>
                <w:sz w:val="28"/>
                <w:szCs w:val="28"/>
              </w:rPr>
            </w:pPr>
            <w:r w:rsidRPr="00C50D9F">
              <w:rPr>
                <w:sz w:val="28"/>
                <w:szCs w:val="28"/>
              </w:rPr>
              <w:t>117</w:t>
            </w:r>
          </w:p>
        </w:tc>
        <w:tc>
          <w:tcPr>
            <w:tcW w:w="599" w:type="pct"/>
            <w:vAlign w:val="center"/>
          </w:tcPr>
          <w:p w14:paraId="625E7EBB" w14:textId="77777777" w:rsidR="003840A0" w:rsidRPr="00C50D9F" w:rsidRDefault="003840A0" w:rsidP="006D6E65">
            <w:pPr>
              <w:jc w:val="right"/>
              <w:rPr>
                <w:sz w:val="28"/>
                <w:szCs w:val="28"/>
              </w:rPr>
            </w:pPr>
            <w:r w:rsidRPr="00C50D9F">
              <w:rPr>
                <w:sz w:val="28"/>
                <w:szCs w:val="28"/>
              </w:rPr>
              <w:t>71</w:t>
            </w:r>
          </w:p>
        </w:tc>
        <w:tc>
          <w:tcPr>
            <w:tcW w:w="607" w:type="pct"/>
            <w:vAlign w:val="center"/>
          </w:tcPr>
          <w:p w14:paraId="5E30BB20" w14:textId="77777777" w:rsidR="003840A0" w:rsidRPr="00C50D9F" w:rsidRDefault="003840A0" w:rsidP="006D6E65">
            <w:pPr>
              <w:jc w:val="right"/>
              <w:rPr>
                <w:sz w:val="28"/>
                <w:szCs w:val="28"/>
              </w:rPr>
            </w:pPr>
            <w:r w:rsidRPr="00C50D9F">
              <w:rPr>
                <w:sz w:val="28"/>
                <w:szCs w:val="28"/>
              </w:rPr>
              <w:t>46</w:t>
            </w:r>
          </w:p>
        </w:tc>
      </w:tr>
      <w:tr w:rsidR="003840A0" w:rsidRPr="00C50D9F" w14:paraId="408963BC" w14:textId="77777777" w:rsidTr="003840A0">
        <w:tc>
          <w:tcPr>
            <w:tcW w:w="411" w:type="pct"/>
            <w:vAlign w:val="center"/>
          </w:tcPr>
          <w:p w14:paraId="0587C62D" w14:textId="77777777" w:rsidR="003840A0" w:rsidRPr="00C50D9F" w:rsidRDefault="003840A0" w:rsidP="006D6E65">
            <w:pPr>
              <w:jc w:val="center"/>
              <w:rPr>
                <w:sz w:val="28"/>
                <w:szCs w:val="28"/>
              </w:rPr>
            </w:pPr>
            <w:r w:rsidRPr="00C50D9F">
              <w:rPr>
                <w:sz w:val="28"/>
                <w:szCs w:val="28"/>
              </w:rPr>
              <w:t>3</w:t>
            </w:r>
          </w:p>
        </w:tc>
        <w:tc>
          <w:tcPr>
            <w:tcW w:w="2704" w:type="pct"/>
          </w:tcPr>
          <w:p w14:paraId="44CA7241" w14:textId="77777777" w:rsidR="003840A0" w:rsidRPr="00C50D9F" w:rsidRDefault="003840A0" w:rsidP="006D6E65">
            <w:pPr>
              <w:jc w:val="both"/>
              <w:rPr>
                <w:sz w:val="28"/>
                <w:szCs w:val="28"/>
                <w:lang w:val="vi-VN"/>
              </w:rPr>
            </w:pPr>
            <w:r w:rsidRPr="00C50D9F">
              <w:rPr>
                <w:sz w:val="28"/>
                <w:szCs w:val="28"/>
                <w:lang w:val="vi-VN"/>
              </w:rPr>
              <w:t>Chi một số nhiệm vụ cấp bách khác</w:t>
            </w:r>
          </w:p>
        </w:tc>
        <w:tc>
          <w:tcPr>
            <w:tcW w:w="679" w:type="pct"/>
            <w:vAlign w:val="center"/>
          </w:tcPr>
          <w:p w14:paraId="258E1383" w14:textId="77777777" w:rsidR="003840A0" w:rsidRPr="00C50D9F" w:rsidRDefault="003840A0" w:rsidP="006D6E65">
            <w:pPr>
              <w:jc w:val="right"/>
              <w:rPr>
                <w:sz w:val="28"/>
                <w:szCs w:val="28"/>
              </w:rPr>
            </w:pPr>
            <w:r w:rsidRPr="00C50D9F">
              <w:rPr>
                <w:sz w:val="28"/>
                <w:szCs w:val="28"/>
              </w:rPr>
              <w:t>1</w:t>
            </w:r>
          </w:p>
        </w:tc>
        <w:tc>
          <w:tcPr>
            <w:tcW w:w="599" w:type="pct"/>
            <w:vAlign w:val="center"/>
          </w:tcPr>
          <w:p w14:paraId="568F51A5" w14:textId="77777777" w:rsidR="003840A0" w:rsidRPr="00C50D9F" w:rsidRDefault="003840A0" w:rsidP="006D6E65">
            <w:pPr>
              <w:jc w:val="right"/>
              <w:rPr>
                <w:sz w:val="28"/>
                <w:szCs w:val="28"/>
                <w:lang w:val="vi-VN"/>
              </w:rPr>
            </w:pPr>
          </w:p>
        </w:tc>
        <w:tc>
          <w:tcPr>
            <w:tcW w:w="607" w:type="pct"/>
            <w:vAlign w:val="center"/>
          </w:tcPr>
          <w:p w14:paraId="533C049A" w14:textId="77777777" w:rsidR="003840A0" w:rsidRPr="00C50D9F" w:rsidRDefault="003840A0" w:rsidP="006D6E65">
            <w:pPr>
              <w:jc w:val="right"/>
              <w:rPr>
                <w:sz w:val="28"/>
                <w:szCs w:val="28"/>
              </w:rPr>
            </w:pPr>
            <w:r w:rsidRPr="00C50D9F">
              <w:rPr>
                <w:sz w:val="28"/>
                <w:szCs w:val="28"/>
              </w:rPr>
              <w:t>1</w:t>
            </w:r>
          </w:p>
        </w:tc>
      </w:tr>
    </w:tbl>
    <w:p w14:paraId="71C3EA54" w14:textId="77777777" w:rsidR="00DA6B94" w:rsidRPr="00C50D9F" w:rsidRDefault="003975F7" w:rsidP="00DA6B94">
      <w:pPr>
        <w:tabs>
          <w:tab w:val="left" w:pos="700"/>
          <w:tab w:val="right" w:pos="9355"/>
        </w:tabs>
        <w:spacing w:before="120" w:after="120"/>
        <w:jc w:val="both"/>
        <w:rPr>
          <w:b/>
          <w:sz w:val="28"/>
          <w:szCs w:val="28"/>
          <w:lang w:val="vi-VN"/>
        </w:rPr>
      </w:pPr>
      <w:r w:rsidRPr="00C50D9F">
        <w:rPr>
          <w:b/>
          <w:sz w:val="28"/>
          <w:szCs w:val="28"/>
          <w:lang w:val="vi-VN"/>
        </w:rPr>
        <w:t xml:space="preserve"> </w:t>
      </w:r>
      <w:r w:rsidR="00196E4D" w:rsidRPr="00C50D9F">
        <w:rPr>
          <w:b/>
          <w:sz w:val="28"/>
          <w:szCs w:val="28"/>
          <w:lang w:val="vi-VN"/>
        </w:rPr>
        <w:tab/>
      </w:r>
      <w:r w:rsidR="00301F99" w:rsidRPr="00C50D9F">
        <w:rPr>
          <w:b/>
          <w:sz w:val="28"/>
          <w:szCs w:val="28"/>
          <w:lang w:val="vi-VN"/>
        </w:rPr>
        <w:t>V</w:t>
      </w:r>
      <w:r w:rsidR="007A498E" w:rsidRPr="00C50D9F">
        <w:rPr>
          <w:b/>
          <w:sz w:val="28"/>
          <w:szCs w:val="28"/>
          <w:lang w:val="vi-VN"/>
        </w:rPr>
        <w:t xml:space="preserve">. Tình hình chi phòng, chống dịch và </w:t>
      </w:r>
      <w:r w:rsidR="00A85409" w:rsidRPr="00C50D9F">
        <w:rPr>
          <w:b/>
          <w:sz w:val="28"/>
          <w:szCs w:val="28"/>
          <w:lang w:val="vi-VN"/>
        </w:rPr>
        <w:t>hỗ trợ các đối tượng bị ảnh hưởng do dịch Covid-19 theo Nghị quyết 42/NQ-CP</w:t>
      </w:r>
    </w:p>
    <w:p w14:paraId="040179DA" w14:textId="36C83810" w:rsidR="00C4626D" w:rsidRPr="00C50D9F" w:rsidRDefault="00C4626D" w:rsidP="00DA6B94">
      <w:pPr>
        <w:spacing w:before="120" w:after="120"/>
        <w:jc w:val="both"/>
        <w:rPr>
          <w:sz w:val="28"/>
          <w:szCs w:val="28"/>
          <w:lang w:val="vi-VN"/>
        </w:rPr>
      </w:pPr>
      <w:r w:rsidRPr="00C50D9F">
        <w:rPr>
          <w:b/>
          <w:sz w:val="28"/>
          <w:szCs w:val="28"/>
          <w:lang w:val="vi-VN"/>
        </w:rPr>
        <w:tab/>
      </w:r>
      <w:r w:rsidRPr="00C50D9F">
        <w:rPr>
          <w:sz w:val="28"/>
          <w:szCs w:val="28"/>
          <w:lang w:val="vi-VN"/>
        </w:rPr>
        <w:t xml:space="preserve">Tổng kinh phí đã phân bổ cho công tác phòng chống dịch và hỗ trợ đối tượng bị ảnh hưởng do dịch Covid-19 theo Nghị quyết 42/NQ-CP là </w:t>
      </w:r>
      <w:r w:rsidR="0050603F" w:rsidRPr="00C50D9F">
        <w:rPr>
          <w:sz w:val="28"/>
          <w:szCs w:val="28"/>
          <w:lang w:val="vi-VN"/>
        </w:rPr>
        <w:t>279</w:t>
      </w:r>
      <w:r w:rsidRPr="00C50D9F">
        <w:rPr>
          <w:sz w:val="28"/>
          <w:szCs w:val="28"/>
          <w:lang w:val="vi-VN"/>
        </w:rPr>
        <w:t xml:space="preserve"> tỷ đồng</w:t>
      </w:r>
      <w:r w:rsidR="00CB4E83" w:rsidRPr="00C50D9F">
        <w:rPr>
          <w:sz w:val="28"/>
          <w:szCs w:val="28"/>
          <w:lang w:val="vi-VN"/>
        </w:rPr>
        <w:t xml:space="preserve"> </w:t>
      </w:r>
      <w:r w:rsidR="00CB4E83" w:rsidRPr="00C50D9F">
        <w:rPr>
          <w:sz w:val="28"/>
          <w:szCs w:val="28"/>
          <w:lang w:val="vi-VN"/>
        </w:rPr>
        <w:lastRenderedPageBreak/>
        <w:t>từ</w:t>
      </w:r>
      <w:r w:rsidR="009B605A" w:rsidRPr="00C50D9F">
        <w:rPr>
          <w:sz w:val="28"/>
          <w:szCs w:val="28"/>
          <w:lang w:val="vi-VN"/>
        </w:rPr>
        <w:t xml:space="preserve"> nguồn tiết kiệm chi,</w:t>
      </w:r>
      <w:r w:rsidR="00CB4E83" w:rsidRPr="00C50D9F">
        <w:rPr>
          <w:sz w:val="28"/>
          <w:szCs w:val="28"/>
          <w:lang w:val="vi-VN"/>
        </w:rPr>
        <w:t xml:space="preserve"> nguồn dự phòng và nguồn cải cách tiền lương NS các cấp</w:t>
      </w:r>
      <w:r w:rsidRPr="00C50D9F">
        <w:rPr>
          <w:sz w:val="28"/>
          <w:szCs w:val="28"/>
          <w:lang w:val="vi-VN"/>
        </w:rPr>
        <w:t>, cụ thể như sau:</w:t>
      </w:r>
    </w:p>
    <w:p w14:paraId="47AC51DF" w14:textId="77777777" w:rsidR="00DA6B94" w:rsidRPr="00C50D9F" w:rsidRDefault="00DA6B94" w:rsidP="00C4626D">
      <w:pPr>
        <w:spacing w:before="120" w:after="120"/>
        <w:ind w:firstLine="720"/>
        <w:jc w:val="both"/>
        <w:rPr>
          <w:b/>
          <w:sz w:val="28"/>
          <w:szCs w:val="28"/>
          <w:lang w:val="vi-VN"/>
        </w:rPr>
      </w:pPr>
      <w:r w:rsidRPr="00C50D9F">
        <w:rPr>
          <w:b/>
          <w:sz w:val="28"/>
          <w:szCs w:val="28"/>
          <w:lang w:val="vi-VN"/>
        </w:rPr>
        <w:t>1. Kinh phí thực hiện phòng, chống dịch</w:t>
      </w:r>
    </w:p>
    <w:p w14:paraId="38CDC243" w14:textId="77777777" w:rsidR="00DA6B94" w:rsidRPr="00C50D9F" w:rsidRDefault="00DA6B94" w:rsidP="00DA6B94">
      <w:pPr>
        <w:spacing w:before="120" w:after="120"/>
        <w:ind w:firstLine="720"/>
        <w:jc w:val="both"/>
        <w:rPr>
          <w:b/>
          <w:sz w:val="28"/>
          <w:szCs w:val="28"/>
          <w:lang w:val="vi-VN"/>
        </w:rPr>
      </w:pPr>
      <w:r w:rsidRPr="00C50D9F">
        <w:rPr>
          <w:b/>
          <w:sz w:val="28"/>
          <w:szCs w:val="28"/>
          <w:lang w:val="vi-VN"/>
        </w:rPr>
        <w:t>1.1. Kinh phí thực hiện cách ly</w:t>
      </w:r>
    </w:p>
    <w:p w14:paraId="48A24D8B" w14:textId="77777777" w:rsidR="00DA6B94" w:rsidRPr="00C50D9F" w:rsidRDefault="00DA6B94" w:rsidP="00DA6B94">
      <w:pPr>
        <w:spacing w:before="120" w:after="120"/>
        <w:ind w:firstLine="720"/>
        <w:jc w:val="both"/>
        <w:rPr>
          <w:sz w:val="28"/>
          <w:szCs w:val="28"/>
          <w:lang w:val="vi-VN"/>
        </w:rPr>
      </w:pPr>
      <w:r w:rsidRPr="00C50D9F">
        <w:rPr>
          <w:sz w:val="28"/>
          <w:szCs w:val="28"/>
          <w:lang w:val="vi-VN"/>
        </w:rPr>
        <w:t xml:space="preserve">Tổng nhu cầu kinh phí thực hiện cách ly các đối tượng là 35 tỷ đồng, trong đó thực hiện nhiệm vụ của trung ương giao là tiếp nhận và cách ly các công dân từ nước ngoài về nước (đến nay đã bổ sung kinh phí để thực hiện tiếp nhận và cách ly 3.404 người) là 22 tỷ đồng, kinh phí thực hiện cách ly các đối tượng của địa phương quản lý là 13 tỷ đồng. </w:t>
      </w:r>
    </w:p>
    <w:p w14:paraId="1585B919" w14:textId="77777777" w:rsidR="00DA6B94" w:rsidRPr="00C50D9F" w:rsidRDefault="00DA6B94" w:rsidP="00DA6B94">
      <w:pPr>
        <w:tabs>
          <w:tab w:val="center" w:pos="5037"/>
        </w:tabs>
        <w:spacing w:before="120" w:after="120"/>
        <w:ind w:firstLine="720"/>
        <w:jc w:val="both"/>
        <w:rPr>
          <w:b/>
          <w:sz w:val="28"/>
          <w:szCs w:val="28"/>
          <w:lang w:val="vi-VN"/>
        </w:rPr>
      </w:pPr>
      <w:r w:rsidRPr="00C50D9F">
        <w:rPr>
          <w:b/>
          <w:sz w:val="28"/>
          <w:szCs w:val="28"/>
          <w:lang w:val="vi-VN"/>
        </w:rPr>
        <w:t>1.2. Kinh phí thực hiện công tác phòng, chống dịch</w:t>
      </w:r>
    </w:p>
    <w:p w14:paraId="461AA144" w14:textId="77777777"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xml:space="preserve">Tổng nhu cầu kinh phí thực hiện công tác phòng, chống dịch là 70 tỷ đồng, trong đó kinh phí mua trang thiết bị, vật tư y tế là 69 tỷ đồng; kinh phí phục vụ công tác, kiểm soát, phòng chống dịch trên các tuyến giao thông đường bộ và đường sắt là 01 tỷ đồng. </w:t>
      </w:r>
    </w:p>
    <w:p w14:paraId="06A9757D" w14:textId="77777777" w:rsidR="00DA6B94" w:rsidRPr="00C50D9F" w:rsidRDefault="00DA6B94" w:rsidP="00DA6B94">
      <w:pPr>
        <w:tabs>
          <w:tab w:val="center" w:pos="5037"/>
        </w:tabs>
        <w:spacing w:before="120" w:after="120"/>
        <w:ind w:firstLine="720"/>
        <w:jc w:val="both"/>
        <w:rPr>
          <w:b/>
          <w:sz w:val="28"/>
          <w:szCs w:val="28"/>
          <w:lang w:val="vi-VN"/>
        </w:rPr>
      </w:pPr>
      <w:r w:rsidRPr="00C50D9F">
        <w:rPr>
          <w:b/>
          <w:sz w:val="28"/>
          <w:szCs w:val="28"/>
          <w:lang w:val="vi-VN"/>
        </w:rPr>
        <w:t xml:space="preserve">2. Kinh phí chi trả các đối tượng theo Nghị quyết số 42/NQ-CP </w:t>
      </w:r>
    </w:p>
    <w:p w14:paraId="2E0CF056" w14:textId="77777777"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xml:space="preserve">Đến thời điểm </w:t>
      </w:r>
      <w:r w:rsidR="00C4626D" w:rsidRPr="00C50D9F">
        <w:rPr>
          <w:sz w:val="28"/>
          <w:szCs w:val="28"/>
          <w:lang w:val="vi-VN"/>
        </w:rPr>
        <w:t xml:space="preserve">30/10/2020, tổng kinh phí </w:t>
      </w:r>
      <w:r w:rsidRPr="00C50D9F">
        <w:rPr>
          <w:sz w:val="28"/>
          <w:szCs w:val="28"/>
          <w:lang w:val="vi-VN"/>
        </w:rPr>
        <w:t>đã chi hỗ trợ cho các nhóm đối tượng người có công với cách mạng, đối tượng bảo trợ xã hội, người thuộc hộ nghèo, hộ cận nghèo, hộ kinh doanh có doanh thu khai thuế dưới 100 triệu đồng/năm và các đối tượng người lao động</w:t>
      </w:r>
      <w:r w:rsidR="0050603F" w:rsidRPr="00C50D9F">
        <w:rPr>
          <w:sz w:val="28"/>
          <w:szCs w:val="28"/>
          <w:lang w:val="vi-VN"/>
        </w:rPr>
        <w:t xml:space="preserve"> là 174 t</w:t>
      </w:r>
      <w:r w:rsidR="00C4626D" w:rsidRPr="00C50D9F">
        <w:rPr>
          <w:sz w:val="28"/>
          <w:szCs w:val="28"/>
          <w:lang w:val="vi-VN"/>
        </w:rPr>
        <w:t>ỷ đồng</w:t>
      </w:r>
      <w:r w:rsidRPr="00C50D9F">
        <w:rPr>
          <w:sz w:val="28"/>
          <w:szCs w:val="28"/>
          <w:lang w:val="vi-VN"/>
        </w:rPr>
        <w:t>.</w:t>
      </w:r>
      <w:r w:rsidR="0050603F" w:rsidRPr="00C50D9F">
        <w:rPr>
          <w:sz w:val="28"/>
          <w:szCs w:val="28"/>
          <w:lang w:val="vi-VN"/>
        </w:rPr>
        <w:t xml:space="preserve"> </w:t>
      </w:r>
      <w:r w:rsidRPr="00C50D9F">
        <w:rPr>
          <w:sz w:val="28"/>
          <w:szCs w:val="28"/>
          <w:lang w:val="vi-VN"/>
        </w:rPr>
        <w:t xml:space="preserve">Cụ thể như sau: </w:t>
      </w:r>
    </w:p>
    <w:p w14:paraId="416CE85C" w14:textId="77777777"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xml:space="preserve">- Tổng số người có công với cách mạng đang hưởng trợ cấp ưu đãi hàng tháng (bao gồm cả thân nhân người có công đang hưởng trợ cấp ưu đãi hàng tháng, thương binh đang hưởng chế độ mất sức lao động hàng tháng) được hỗ trợ là 5.277 người với tổng số tiền là 08 tỷ đồng. </w:t>
      </w:r>
    </w:p>
    <w:p w14:paraId="0A1AF874" w14:textId="77777777"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xml:space="preserve">- Tổng số đối tượng bảo trợ xã hội đang hưởng chính sách trợ cấp xã hội hàng tháng được hỗ trợ là 38.781 người với kinh phí là 58 tỷ đồng. </w:t>
      </w:r>
    </w:p>
    <w:p w14:paraId="47BA2440" w14:textId="77777777"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Đối tượng hộ nghèo, hộ cận nghèo được hỗ trợ là 111.273 người với kinh phí là 83,4 tỷ đồng.</w:t>
      </w:r>
    </w:p>
    <w:p w14:paraId="4B0D883C" w14:textId="79E90E4B"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Đối tượng hộ kinh doanh cá thể có doanh thu khai thuế dưới 100 triệu đồng/năm được hỗ trợ là</w:t>
      </w:r>
      <w:r w:rsidR="006B23EA" w:rsidRPr="00C50D9F">
        <w:rPr>
          <w:sz w:val="28"/>
          <w:szCs w:val="28"/>
          <w:lang w:val="vi-VN"/>
        </w:rPr>
        <w:t xml:space="preserve"> 226 hộ với kinh phí là 0,2 tỷ</w:t>
      </w:r>
      <w:r w:rsidRPr="00C50D9F">
        <w:rPr>
          <w:sz w:val="28"/>
          <w:szCs w:val="28"/>
          <w:lang w:val="vi-VN"/>
        </w:rPr>
        <w:t xml:space="preserve"> đồng.</w:t>
      </w:r>
    </w:p>
    <w:p w14:paraId="61304F98" w14:textId="46ADC4B1" w:rsidR="00DA6B94" w:rsidRPr="00C50D9F" w:rsidRDefault="00DA6B94" w:rsidP="00DA6B94">
      <w:pPr>
        <w:tabs>
          <w:tab w:val="center" w:pos="5037"/>
        </w:tabs>
        <w:spacing w:before="120" w:after="120"/>
        <w:ind w:firstLine="720"/>
        <w:jc w:val="both"/>
        <w:rPr>
          <w:sz w:val="28"/>
          <w:szCs w:val="28"/>
          <w:lang w:val="vi-VN"/>
        </w:rPr>
      </w:pPr>
      <w:r w:rsidRPr="00C50D9F">
        <w:rPr>
          <w:sz w:val="28"/>
          <w:szCs w:val="28"/>
          <w:lang w:val="vi-VN"/>
        </w:rPr>
        <w:t xml:space="preserve">- Đối tượng người lao động hoãn hợp đồng, nghỉ không hưởng lương tại doanh nghiệp là 220 người với kinh phí là </w:t>
      </w:r>
      <w:r w:rsidR="006B23EA" w:rsidRPr="00C50D9F">
        <w:rPr>
          <w:sz w:val="28"/>
          <w:szCs w:val="28"/>
          <w:lang w:val="vi-VN"/>
        </w:rPr>
        <w:t>0,4 tỷ</w:t>
      </w:r>
      <w:r w:rsidRPr="00C50D9F">
        <w:rPr>
          <w:sz w:val="28"/>
          <w:szCs w:val="28"/>
          <w:lang w:val="vi-VN"/>
        </w:rPr>
        <w:t xml:space="preserve"> đồng.</w:t>
      </w:r>
    </w:p>
    <w:p w14:paraId="156A6658" w14:textId="40C10DD2" w:rsidR="00B5143C" w:rsidRPr="00C50D9F" w:rsidRDefault="00DA6B94" w:rsidP="00A74626">
      <w:pPr>
        <w:tabs>
          <w:tab w:val="center" w:pos="5037"/>
        </w:tabs>
        <w:spacing w:before="120" w:after="120"/>
        <w:ind w:firstLine="720"/>
        <w:jc w:val="both"/>
        <w:rPr>
          <w:sz w:val="28"/>
          <w:szCs w:val="28"/>
          <w:lang w:val="vi-VN"/>
        </w:rPr>
      </w:pPr>
      <w:r w:rsidRPr="00C50D9F">
        <w:rPr>
          <w:sz w:val="28"/>
          <w:szCs w:val="28"/>
          <w:lang w:val="vi-VN"/>
        </w:rPr>
        <w:t>- Đối tượng người lao động bị chấp dứt hợp đồng (không hưởng trợ cấp thất nghiệp), người lao động tự do được hỗ trợ là 22.791 người v</w:t>
      </w:r>
      <w:r w:rsidR="00CB224C" w:rsidRPr="00C50D9F">
        <w:rPr>
          <w:sz w:val="28"/>
          <w:szCs w:val="28"/>
          <w:lang w:val="vi-VN"/>
        </w:rPr>
        <w:t>ới kinh phí là 22,8 tỷ đồng.</w:t>
      </w:r>
      <w:r w:rsidRPr="00C50D9F">
        <w:rPr>
          <w:sz w:val="28"/>
          <w:szCs w:val="28"/>
          <w:lang w:val="vi-VN"/>
        </w:rPr>
        <w:t xml:space="preserve">    </w:t>
      </w:r>
    </w:p>
    <w:p w14:paraId="2DE4F591" w14:textId="77777777" w:rsidR="0015497A" w:rsidRPr="00C50D9F" w:rsidRDefault="007A498E" w:rsidP="00D23B27">
      <w:pPr>
        <w:tabs>
          <w:tab w:val="left" w:pos="700"/>
          <w:tab w:val="right" w:pos="9355"/>
        </w:tabs>
        <w:spacing w:before="120" w:after="120"/>
        <w:jc w:val="both"/>
        <w:rPr>
          <w:b/>
          <w:sz w:val="28"/>
          <w:szCs w:val="28"/>
          <w:lang w:val="vi-VN"/>
        </w:rPr>
      </w:pPr>
      <w:r w:rsidRPr="00C50D9F">
        <w:rPr>
          <w:b/>
          <w:sz w:val="28"/>
          <w:szCs w:val="28"/>
          <w:lang w:val="vi-VN"/>
        </w:rPr>
        <w:tab/>
      </w:r>
      <w:r w:rsidR="00C071E0" w:rsidRPr="00C50D9F">
        <w:rPr>
          <w:b/>
          <w:sz w:val="28"/>
          <w:szCs w:val="28"/>
          <w:lang w:val="vi-VN"/>
        </w:rPr>
        <w:t>V</w:t>
      </w:r>
      <w:r w:rsidR="00943F2A" w:rsidRPr="00C50D9F">
        <w:rPr>
          <w:b/>
          <w:sz w:val="28"/>
          <w:szCs w:val="28"/>
          <w:lang w:val="vi-VN"/>
        </w:rPr>
        <w:t>I</w:t>
      </w:r>
      <w:r w:rsidR="00C071E0" w:rsidRPr="00C50D9F">
        <w:rPr>
          <w:b/>
          <w:sz w:val="28"/>
          <w:szCs w:val="28"/>
          <w:lang w:val="vi-VN"/>
        </w:rPr>
        <w:t>. Đánh giá chung:</w:t>
      </w:r>
      <w:r w:rsidR="00EA29BC" w:rsidRPr="00C50D9F">
        <w:rPr>
          <w:b/>
          <w:sz w:val="28"/>
          <w:szCs w:val="28"/>
          <w:lang w:val="vi-VN"/>
        </w:rPr>
        <w:tab/>
      </w:r>
    </w:p>
    <w:p w14:paraId="43AD8CF9" w14:textId="03F075CE" w:rsidR="005E4C31" w:rsidRPr="00C50D9F" w:rsidRDefault="001F5B68" w:rsidP="001F5B68">
      <w:pPr>
        <w:spacing w:before="120" w:after="120"/>
        <w:ind w:firstLine="720"/>
        <w:jc w:val="both"/>
        <w:rPr>
          <w:sz w:val="28"/>
          <w:szCs w:val="28"/>
          <w:lang w:val="vi-VN"/>
        </w:rPr>
      </w:pPr>
      <w:r w:rsidRPr="00C50D9F">
        <w:rPr>
          <w:sz w:val="28"/>
          <w:szCs w:val="28"/>
          <w:lang w:val="vi-VN"/>
        </w:rPr>
        <w:t>Căn cứ Nghị quyết số 40/NQ-HĐND ngày 10/12/2019 của HĐND</w:t>
      </w:r>
      <w:r w:rsidR="000F661D" w:rsidRPr="00C50D9F">
        <w:rPr>
          <w:sz w:val="28"/>
          <w:szCs w:val="28"/>
          <w:lang w:val="vi-VN"/>
        </w:rPr>
        <w:t xml:space="preserve"> tỉnh </w:t>
      </w:r>
      <w:r w:rsidRPr="00C50D9F">
        <w:rPr>
          <w:sz w:val="28"/>
          <w:szCs w:val="28"/>
          <w:lang w:val="vi-VN"/>
        </w:rPr>
        <w:t>về phân bổ ngân sách cấp tỉnh năm 2020 và phương án đã trình HĐND tỉnh tại kỳ họp thứ 11. Trên cơ sở tiến độ thu NSNN 10 tháng</w:t>
      </w:r>
      <w:r w:rsidR="005E4C31" w:rsidRPr="00C50D9F">
        <w:rPr>
          <w:sz w:val="28"/>
          <w:szCs w:val="28"/>
          <w:lang w:val="vi-VN"/>
        </w:rPr>
        <w:t>, ước thu</w:t>
      </w:r>
      <w:r w:rsidR="00597AF3" w:rsidRPr="00C50D9F">
        <w:rPr>
          <w:sz w:val="28"/>
          <w:szCs w:val="28"/>
          <w:lang w:val="vi-VN"/>
        </w:rPr>
        <w:t xml:space="preserve"> nội địa</w:t>
      </w:r>
      <w:r w:rsidR="005E4C31" w:rsidRPr="00C50D9F">
        <w:rPr>
          <w:sz w:val="28"/>
          <w:szCs w:val="28"/>
          <w:lang w:val="vi-VN"/>
        </w:rPr>
        <w:t xml:space="preserve"> </w:t>
      </w:r>
      <w:r w:rsidR="000F661D" w:rsidRPr="00C50D9F">
        <w:rPr>
          <w:sz w:val="28"/>
          <w:szCs w:val="28"/>
          <w:lang w:val="vi-VN"/>
        </w:rPr>
        <w:t>năm 2020</w:t>
      </w:r>
      <w:r w:rsidR="005E4C31" w:rsidRPr="00C50D9F">
        <w:rPr>
          <w:sz w:val="28"/>
          <w:szCs w:val="28"/>
          <w:lang w:val="vi-VN"/>
        </w:rPr>
        <w:t xml:space="preserve"> </w:t>
      </w:r>
      <w:r w:rsidR="005E4C31" w:rsidRPr="00C50D9F">
        <w:rPr>
          <w:sz w:val="28"/>
          <w:szCs w:val="28"/>
          <w:lang w:val="vi-VN"/>
        </w:rPr>
        <w:lastRenderedPageBreak/>
        <w:t xml:space="preserve">đạt </w:t>
      </w:r>
      <w:r w:rsidR="00597AF3" w:rsidRPr="00C50D9F">
        <w:rPr>
          <w:sz w:val="28"/>
          <w:szCs w:val="28"/>
          <w:lang w:val="vi-VN"/>
        </w:rPr>
        <w:t>71,9% dự toán, tăng 5,6</w:t>
      </w:r>
      <w:r w:rsidR="005E4C31" w:rsidRPr="00C50D9F">
        <w:rPr>
          <w:sz w:val="28"/>
          <w:szCs w:val="28"/>
          <w:lang w:val="vi-VN"/>
        </w:rPr>
        <w:t>% so với phương án đã trình HĐND tỉnh và</w:t>
      </w:r>
      <w:r w:rsidR="007A7184" w:rsidRPr="00C50D9F">
        <w:rPr>
          <w:sz w:val="28"/>
          <w:szCs w:val="28"/>
          <w:lang w:val="vi-VN"/>
        </w:rPr>
        <w:t xml:space="preserve"> số thu</w:t>
      </w:r>
      <w:r w:rsidR="005E4C31" w:rsidRPr="00C50D9F">
        <w:rPr>
          <w:sz w:val="28"/>
          <w:szCs w:val="28"/>
          <w:lang w:val="vi-VN"/>
        </w:rPr>
        <w:t xml:space="preserve"> ngân sách địa phương</w:t>
      </w:r>
      <w:r w:rsidR="000F661D" w:rsidRPr="00C50D9F">
        <w:rPr>
          <w:sz w:val="28"/>
          <w:szCs w:val="28"/>
          <w:lang w:val="vi-VN"/>
        </w:rPr>
        <w:t xml:space="preserve"> được hưởng</w:t>
      </w:r>
      <w:r w:rsidR="005E4C31" w:rsidRPr="00C50D9F">
        <w:rPr>
          <w:sz w:val="28"/>
          <w:szCs w:val="28"/>
          <w:lang w:val="vi-VN"/>
        </w:rPr>
        <w:t xml:space="preserve"> tăng 243 tỷ đồng, </w:t>
      </w:r>
      <w:r w:rsidR="007A7184" w:rsidRPr="00C50D9F">
        <w:rPr>
          <w:sz w:val="28"/>
          <w:szCs w:val="28"/>
          <w:lang w:val="vi-VN"/>
        </w:rPr>
        <w:t>số thu này được</w:t>
      </w:r>
      <w:r w:rsidR="005E4C31" w:rsidRPr="00C50D9F">
        <w:rPr>
          <w:sz w:val="28"/>
          <w:szCs w:val="28"/>
          <w:lang w:val="vi-VN"/>
        </w:rPr>
        <w:t xml:space="preserve"> phân bổ lại một </w:t>
      </w:r>
      <w:r w:rsidR="007A7184" w:rsidRPr="00C50D9F">
        <w:rPr>
          <w:sz w:val="28"/>
          <w:szCs w:val="28"/>
          <w:lang w:val="vi-VN"/>
        </w:rPr>
        <w:t>số nhiệm vụ chi</w:t>
      </w:r>
      <w:r w:rsidR="005E4C31" w:rsidRPr="00C50D9F">
        <w:rPr>
          <w:sz w:val="28"/>
          <w:szCs w:val="28"/>
          <w:lang w:val="vi-VN"/>
        </w:rPr>
        <w:t>.</w:t>
      </w:r>
    </w:p>
    <w:p w14:paraId="7406095E" w14:textId="29C73517" w:rsidR="00496845" w:rsidRPr="00C50D9F" w:rsidRDefault="00496845" w:rsidP="00496845">
      <w:pPr>
        <w:spacing w:before="120" w:after="120"/>
        <w:ind w:firstLine="720"/>
        <w:jc w:val="both"/>
        <w:rPr>
          <w:sz w:val="28"/>
          <w:szCs w:val="28"/>
          <w:lang w:val="vi-VN"/>
        </w:rPr>
      </w:pPr>
      <w:r w:rsidRPr="00C50D9F">
        <w:rPr>
          <w:sz w:val="28"/>
          <w:szCs w:val="28"/>
          <w:lang w:val="vi-VN"/>
        </w:rPr>
        <w:t xml:space="preserve">Với </w:t>
      </w:r>
      <w:r w:rsidR="007A7184" w:rsidRPr="00C50D9F">
        <w:rPr>
          <w:sz w:val="28"/>
          <w:szCs w:val="28"/>
          <w:lang w:val="vi-VN"/>
        </w:rPr>
        <w:t>thời gian còn lại của năm 2020</w:t>
      </w:r>
      <w:r w:rsidRPr="00C50D9F">
        <w:rPr>
          <w:sz w:val="28"/>
          <w:szCs w:val="28"/>
          <w:lang w:val="vi-VN"/>
        </w:rPr>
        <w:t xml:space="preserve">, UBND tỉnh yêu cầu Giám đốc các Sở, ban, ngành và Chủ tịch UBND các huyện, thị xã, thành phố cần tập trung một số </w:t>
      </w:r>
      <w:r w:rsidR="007A7184" w:rsidRPr="00C50D9F">
        <w:rPr>
          <w:sz w:val="28"/>
          <w:szCs w:val="28"/>
          <w:lang w:val="vi-VN"/>
        </w:rPr>
        <w:t>giải pháp sau đây để hoàn thành thu NSNN ở mức cao nhất:</w:t>
      </w:r>
    </w:p>
    <w:p w14:paraId="26A23DFB" w14:textId="77777777" w:rsidR="00496845" w:rsidRPr="00C50D9F" w:rsidRDefault="00496845" w:rsidP="00496845">
      <w:pPr>
        <w:spacing w:before="120" w:after="120"/>
        <w:ind w:firstLine="720"/>
        <w:jc w:val="both"/>
        <w:rPr>
          <w:sz w:val="28"/>
          <w:szCs w:val="28"/>
          <w:lang w:val="vi-VN"/>
        </w:rPr>
      </w:pPr>
      <w:r w:rsidRPr="00C50D9F">
        <w:rPr>
          <w:sz w:val="28"/>
          <w:szCs w:val="28"/>
          <w:lang w:val="vi-VN"/>
        </w:rPr>
        <w:t>1. Cục trưởng Cục Thuế tỉnh; Cục trưởng Cục Hải quan tỉnh; Giám đốc Kho bạc Nhà nước tỉnh; Giám đốc các Sở, ban, ngành; Chủ tịch UBND các huyện, thị xã, thành phố và Thủ trưởng các đơn vị có liên quan tiếp tục triển khai Chỉ thị 03/CT-UBND ngày 07/02/2019 của UBND tỉnh về tổ chức thực hiện dự toán ngân sách nhà nước năm 2020 và Chỉ thị số 10/CT-UBND ngày 12/8/2020 về việc triển khai các giải pháp điều hành thực hiện nhiệm vụ tài chính – ngân sách địa phương trong những tháng cuối năm 2020; trong đó:</w:t>
      </w:r>
    </w:p>
    <w:p w14:paraId="39309023" w14:textId="77777777" w:rsidR="00496845" w:rsidRPr="00C50D9F" w:rsidRDefault="00496845" w:rsidP="00496845">
      <w:pPr>
        <w:spacing w:before="120" w:after="120"/>
        <w:ind w:firstLine="720"/>
        <w:jc w:val="both"/>
        <w:rPr>
          <w:sz w:val="28"/>
          <w:szCs w:val="28"/>
          <w:lang w:val="vi-VN"/>
        </w:rPr>
      </w:pPr>
      <w:r w:rsidRPr="00C50D9F">
        <w:rPr>
          <w:sz w:val="28"/>
          <w:szCs w:val="28"/>
          <w:lang w:val="vi-VN"/>
        </w:rPr>
        <w:t xml:space="preserve">- Tập trung xử lý thu hồi nợ đọng thuế, đặc biệt là nợ thuế thông thường để bù đắp một phần số thu ngân sách do ảnh hưởng của dịch bệnh; phấn đấu không để phát sinh tăng nợ thuế và đến ngày 31/12/2020 giảm tỷ lệ nợ xuống dưới 5% so với số thực thu NSNN năm 2020; </w:t>
      </w:r>
    </w:p>
    <w:p w14:paraId="17167345" w14:textId="77777777" w:rsidR="00496845" w:rsidRPr="00C50D9F" w:rsidRDefault="00496845" w:rsidP="00496845">
      <w:pPr>
        <w:spacing w:before="120" w:after="120"/>
        <w:ind w:firstLine="720"/>
        <w:jc w:val="both"/>
        <w:rPr>
          <w:sz w:val="28"/>
          <w:szCs w:val="28"/>
          <w:lang w:val="vi-VN"/>
        </w:rPr>
      </w:pPr>
      <w:r w:rsidRPr="00C50D9F">
        <w:rPr>
          <w:sz w:val="28"/>
          <w:szCs w:val="28"/>
          <w:lang w:val="vi-VN"/>
        </w:rPr>
        <w:t>- Đối với khu vực ngoài quốc doanh tập trung thu các doanh nghiệp do Cục Thuế quản lý để đôn đốc thu phấn đấu đạt dự toán được giao.</w:t>
      </w:r>
    </w:p>
    <w:p w14:paraId="5350EEC3" w14:textId="77777777" w:rsidR="00496845" w:rsidRPr="00C50D9F" w:rsidRDefault="00496845" w:rsidP="00496845">
      <w:pPr>
        <w:spacing w:before="120" w:after="120"/>
        <w:ind w:firstLine="720"/>
        <w:jc w:val="both"/>
        <w:rPr>
          <w:sz w:val="28"/>
          <w:szCs w:val="28"/>
          <w:lang w:val="vi-VN"/>
        </w:rPr>
      </w:pPr>
      <w:r w:rsidRPr="00C50D9F">
        <w:rPr>
          <w:sz w:val="28"/>
          <w:szCs w:val="28"/>
          <w:lang w:val="vi-VN"/>
        </w:rPr>
        <w:t xml:space="preserve">- Xây dựng kế hoạch làm việc trực tiếp với các doanh nghiệp lớn trên địa bàn tỉnh, rà soát nguồn thu, huy động các nguồn thu vào ngân sách nhà nước, bên cạnh đó động viên sự nỗ lực, phấn đấu vượt khó của các doanh nghiệp trong tình hình khó khăn của dịch bệnh Covid-19. </w:t>
      </w:r>
    </w:p>
    <w:p w14:paraId="67C44B18" w14:textId="5F7AC677" w:rsidR="00AF6910" w:rsidRPr="00C50D9F" w:rsidRDefault="00AF6910" w:rsidP="00496845">
      <w:pPr>
        <w:spacing w:before="120" w:after="120"/>
        <w:ind w:firstLine="720"/>
        <w:jc w:val="both"/>
        <w:rPr>
          <w:sz w:val="28"/>
          <w:szCs w:val="28"/>
          <w:lang w:val="vi-VN"/>
        </w:rPr>
      </w:pPr>
      <w:r w:rsidRPr="00C50D9F">
        <w:rPr>
          <w:sz w:val="28"/>
          <w:szCs w:val="28"/>
          <w:lang w:val="vi-VN"/>
        </w:rPr>
        <w:t>- Đối với các địa phương tăng thu so với phương án đã trình HĐND tỉnh, UBND cấp huyện trình HĐND cùng cấp thực hiện phân bổ l</w:t>
      </w:r>
      <w:r w:rsidR="005355B9" w:rsidRPr="00C50D9F">
        <w:rPr>
          <w:sz w:val="28"/>
          <w:szCs w:val="28"/>
          <w:lang w:val="vi-VN"/>
        </w:rPr>
        <w:t>ại các nhiệm vụ chi đã cắt giảm;</w:t>
      </w:r>
      <w:r w:rsidRPr="00C50D9F">
        <w:rPr>
          <w:sz w:val="28"/>
          <w:szCs w:val="28"/>
          <w:lang w:val="vi-VN"/>
        </w:rPr>
        <w:t xml:space="preserve"> đối với các địa phương hụt thêm so với phương án đã trình HĐND tiếp tục cắt giảm các nhiệm vụ chi và sử dụng các nguồn tài chính hợp pháp khác, </w:t>
      </w:r>
      <w:r w:rsidR="005355B9" w:rsidRPr="00C50D9F">
        <w:rPr>
          <w:sz w:val="28"/>
          <w:szCs w:val="28"/>
          <w:lang w:val="vi-VN"/>
        </w:rPr>
        <w:t>đồng thời phấn đấu tăng cường huy động</w:t>
      </w:r>
      <w:r w:rsidRPr="00C50D9F">
        <w:rPr>
          <w:sz w:val="28"/>
          <w:szCs w:val="28"/>
          <w:lang w:val="vi-VN"/>
        </w:rPr>
        <w:t xml:space="preserve"> các khoản thu để đảm bảo cân đối ngân sách cấp mình.</w:t>
      </w:r>
    </w:p>
    <w:p w14:paraId="62E4A0BB" w14:textId="77777777" w:rsidR="00496845" w:rsidRPr="00C50D9F" w:rsidRDefault="00496845" w:rsidP="00496845">
      <w:pPr>
        <w:spacing w:before="120" w:after="120"/>
        <w:ind w:firstLine="720"/>
        <w:jc w:val="both"/>
        <w:rPr>
          <w:sz w:val="28"/>
          <w:szCs w:val="28"/>
          <w:lang w:val="vi-VN"/>
        </w:rPr>
      </w:pPr>
      <w:r w:rsidRPr="00C50D9F">
        <w:rPr>
          <w:sz w:val="28"/>
          <w:szCs w:val="28"/>
          <w:lang w:val="vi-VN"/>
        </w:rPr>
        <w:t>2. Sở Kế hoạch và Đầu tư phối hợp Kho bạc Nhà nước tỉnh đẩy mạnh giải ngân vốn đầu tư công (bao gồm nguồn vốn ODA, vốn vay từ nguồn Chính phủ về cho vay lại; vốn chuyển nguồn năm 2019 sang năm 2020). Chủ động rà soát đôn đốc đẩy nhanh tiến độ triển khai và giải ngân vốn cho các dự án; theo dõi sát tiến độ triển khai và giải ngân các dự án đầu tư trên địa bàn, chủ động đề xuất cắt giảm, điều chuyển kế hoạch đầu tư công vốn ngân sách nhà nước từ các dự án có tỷ lệ giải ngân thấp sang các dự án có tiến độ giải ngân tốt hơn nhằm sớm hoàn thành đưa vào sử dụng. Xây dựng kế hoạch phân bổ nguồn vốn XDCB tập trung (phần được hoàn trả do tăng thu so với phương án) để thực hiện các dự án có khả năng giải ngân trong năm 2020.</w:t>
      </w:r>
    </w:p>
    <w:p w14:paraId="60073326" w14:textId="77777777" w:rsidR="00AB2E8D" w:rsidRPr="00C50D9F" w:rsidRDefault="00496845" w:rsidP="00AB2E8D">
      <w:pPr>
        <w:spacing w:before="120" w:after="120"/>
        <w:ind w:firstLine="720"/>
        <w:jc w:val="both"/>
        <w:rPr>
          <w:sz w:val="28"/>
          <w:szCs w:val="28"/>
          <w:lang w:val="vi-VN"/>
        </w:rPr>
      </w:pPr>
      <w:r w:rsidRPr="00C50D9F">
        <w:rPr>
          <w:sz w:val="28"/>
          <w:szCs w:val="28"/>
          <w:lang w:val="vi-VN"/>
        </w:rPr>
        <w:t>3. Sở Tài chính phối hợp với các đơn vị thuộc tỉnh và UBND các huyện, thị xã, thành phố chỉ đạo các bộ phận có liên quan rà s</w:t>
      </w:r>
      <w:r w:rsidR="005355B9" w:rsidRPr="00C50D9F">
        <w:rPr>
          <w:sz w:val="28"/>
          <w:szCs w:val="28"/>
          <w:lang w:val="vi-VN"/>
        </w:rPr>
        <w:t>oát, điều chỉnh dự toán</w:t>
      </w:r>
      <w:r w:rsidRPr="00C50D9F">
        <w:rPr>
          <w:sz w:val="28"/>
          <w:szCs w:val="28"/>
          <w:lang w:val="vi-VN"/>
        </w:rPr>
        <w:t xml:space="preserve"> </w:t>
      </w:r>
      <w:r w:rsidR="005355B9" w:rsidRPr="00C50D9F">
        <w:rPr>
          <w:sz w:val="28"/>
          <w:szCs w:val="28"/>
          <w:lang w:val="nl-NL"/>
        </w:rPr>
        <w:lastRenderedPageBreak/>
        <w:t>trong từng đơn vị và dự toán giữa các đơn vị để đảm bảo điều hành ngân sách</w:t>
      </w:r>
      <w:r w:rsidRPr="00C50D9F">
        <w:rPr>
          <w:sz w:val="28"/>
          <w:szCs w:val="28"/>
          <w:lang w:val="vi-VN"/>
        </w:rPr>
        <w:t xml:space="preserve">, hạn chế </w:t>
      </w:r>
      <w:r w:rsidR="00B41EC4" w:rsidRPr="00C50D9F">
        <w:rPr>
          <w:sz w:val="28"/>
          <w:szCs w:val="28"/>
          <w:lang w:val="vi-VN"/>
        </w:rPr>
        <w:t>tình trạng</w:t>
      </w:r>
      <w:r w:rsidRPr="00C50D9F">
        <w:rPr>
          <w:sz w:val="28"/>
          <w:szCs w:val="28"/>
          <w:lang w:val="vi-VN"/>
        </w:rPr>
        <w:t xml:space="preserve"> bổ sung ngoài dự toán</w:t>
      </w:r>
      <w:r w:rsidR="00B41EC4" w:rsidRPr="00C50D9F">
        <w:rPr>
          <w:sz w:val="28"/>
          <w:szCs w:val="28"/>
          <w:lang w:val="vi-VN"/>
        </w:rPr>
        <w:t xml:space="preserve"> và hủy dự toán lớn vào cuối năm</w:t>
      </w:r>
      <w:r w:rsidR="00700EAC" w:rsidRPr="00C50D9F">
        <w:rPr>
          <w:sz w:val="28"/>
          <w:szCs w:val="28"/>
          <w:lang w:val="vi-VN"/>
        </w:rPr>
        <w:t>;</w:t>
      </w:r>
      <w:r w:rsidRPr="00C50D9F">
        <w:rPr>
          <w:sz w:val="28"/>
          <w:szCs w:val="28"/>
          <w:lang w:val="vi-VN"/>
        </w:rPr>
        <w:t xml:space="preserve"> triệt để tiết kiệm các khoản chi ngân sách, nhất là các khoản chi tiếp khách</w:t>
      </w:r>
      <w:r w:rsidR="00B41EC4" w:rsidRPr="00C50D9F">
        <w:rPr>
          <w:sz w:val="28"/>
          <w:szCs w:val="28"/>
          <w:lang w:val="vi-VN"/>
        </w:rPr>
        <w:t>, lễ tân, lễ hội, đi nước ngoài; đồng thời kiên quyết không bổ sung dự toán cho các đơn vị có số hủy dự toán và số chi chuyển nguồn sang năm sau lớn.</w:t>
      </w:r>
      <w:r w:rsidRPr="00C50D9F">
        <w:rPr>
          <w:sz w:val="28"/>
          <w:szCs w:val="28"/>
          <w:lang w:val="vi-VN"/>
        </w:rPr>
        <w:t xml:space="preserve"> Bên cạnh đó, Sở Tài chính tiếp tục phối hợp với Cục thuế tỉnh, các địa phương để theo dõi sát nguồn thu, tham mưu UBND tỉnh phương án điều hành cân đối ngân sách cuối năm. Ngoài ra, phải phối hợp với Sở Kế hoạch và Đầu tư, Kho bạc Nhà nước tỉnh thu hồi các khoản tạm ứng, ứng trước dự toán theo k</w:t>
      </w:r>
      <w:r w:rsidR="00AB2E8D" w:rsidRPr="00C50D9F">
        <w:rPr>
          <w:sz w:val="28"/>
          <w:szCs w:val="28"/>
          <w:lang w:val="vi-VN"/>
        </w:rPr>
        <w:t>iến nghị của Kiểm toán nhà nước.</w:t>
      </w:r>
    </w:p>
    <w:p w14:paraId="7938E2EA" w14:textId="77777777" w:rsidR="00AB2E8D" w:rsidRPr="00C50D9F" w:rsidRDefault="00AB2E8D" w:rsidP="00AB2E8D">
      <w:pPr>
        <w:spacing w:before="120" w:after="120"/>
        <w:jc w:val="center"/>
        <w:rPr>
          <w:sz w:val="28"/>
          <w:szCs w:val="28"/>
          <w:lang w:val="vi-VN"/>
        </w:rPr>
      </w:pPr>
    </w:p>
    <w:p w14:paraId="4186683D" w14:textId="0F423005" w:rsidR="0015497A" w:rsidRPr="00C50D9F" w:rsidRDefault="0015497A" w:rsidP="00AB2E8D">
      <w:pPr>
        <w:spacing w:before="120" w:after="120"/>
        <w:jc w:val="center"/>
        <w:rPr>
          <w:sz w:val="28"/>
          <w:szCs w:val="28"/>
          <w:lang w:val="vi-VN"/>
        </w:rPr>
      </w:pPr>
      <w:r w:rsidRPr="00C50D9F">
        <w:rPr>
          <w:b/>
          <w:sz w:val="28"/>
          <w:szCs w:val="28"/>
          <w:lang w:val="vi-VN"/>
        </w:rPr>
        <w:t>Phần thứ hai</w:t>
      </w:r>
    </w:p>
    <w:p w14:paraId="5C59B3F1" w14:textId="77777777" w:rsidR="0015497A" w:rsidRPr="00C50D9F" w:rsidRDefault="0015497A" w:rsidP="005E0306">
      <w:pPr>
        <w:jc w:val="center"/>
        <w:rPr>
          <w:b/>
          <w:sz w:val="28"/>
          <w:szCs w:val="28"/>
          <w:lang w:val="vi-VN"/>
        </w:rPr>
      </w:pPr>
      <w:r w:rsidRPr="00C50D9F">
        <w:rPr>
          <w:b/>
          <w:sz w:val="28"/>
          <w:szCs w:val="28"/>
          <w:lang w:val="vi-VN"/>
        </w:rPr>
        <w:t xml:space="preserve">DỰ TOÁN THU NSNN TRÊN ĐỊA BÀN, CHI NSĐP; </w:t>
      </w:r>
    </w:p>
    <w:p w14:paraId="7858FED6" w14:textId="77777777" w:rsidR="0015497A" w:rsidRPr="00C50D9F" w:rsidRDefault="0015497A" w:rsidP="005E0306">
      <w:pPr>
        <w:jc w:val="center"/>
        <w:rPr>
          <w:b/>
          <w:sz w:val="28"/>
          <w:szCs w:val="28"/>
          <w:lang w:val="vi-VN"/>
        </w:rPr>
      </w:pPr>
      <w:r w:rsidRPr="00C50D9F">
        <w:rPr>
          <w:b/>
          <w:sz w:val="28"/>
          <w:szCs w:val="28"/>
          <w:lang w:val="vi-VN"/>
        </w:rPr>
        <w:t>PHƯƠNG ÁN PH</w:t>
      </w:r>
      <w:r w:rsidR="00D31E7C" w:rsidRPr="00C50D9F">
        <w:rPr>
          <w:b/>
          <w:sz w:val="28"/>
          <w:szCs w:val="28"/>
          <w:lang w:val="vi-VN"/>
        </w:rPr>
        <w:t>Â</w:t>
      </w:r>
      <w:r w:rsidR="00962DB9" w:rsidRPr="00C50D9F">
        <w:rPr>
          <w:b/>
          <w:sz w:val="28"/>
          <w:szCs w:val="28"/>
          <w:lang w:val="vi-VN"/>
        </w:rPr>
        <w:t>N BỔ NGÂN SÁCH CẤP TỈNH NĂM 2021</w:t>
      </w:r>
    </w:p>
    <w:p w14:paraId="0935533A" w14:textId="77777777" w:rsidR="005E0306" w:rsidRPr="00C50D9F" w:rsidRDefault="005E0306" w:rsidP="005E0306">
      <w:pPr>
        <w:jc w:val="center"/>
        <w:rPr>
          <w:b/>
          <w:sz w:val="28"/>
          <w:szCs w:val="28"/>
          <w:lang w:val="vi-VN"/>
        </w:rPr>
      </w:pPr>
      <w:r w:rsidRPr="00C50D9F">
        <w:rPr>
          <w:b/>
          <w:sz w:val="28"/>
          <w:szCs w:val="28"/>
          <w:lang w:val="vi-VN"/>
        </w:rPr>
        <w:t>KẾ HOẠCH TÀI CHÍNH NGÂN SÁCH 03 NĂM 2021 – 2023</w:t>
      </w:r>
    </w:p>
    <w:p w14:paraId="5DC698BB" w14:textId="77777777" w:rsidR="0015497A" w:rsidRPr="00C50D9F" w:rsidRDefault="0015497A" w:rsidP="00D23B27">
      <w:pPr>
        <w:spacing w:before="120" w:after="120" w:line="120" w:lineRule="auto"/>
        <w:ind w:firstLine="720"/>
        <w:jc w:val="both"/>
        <w:rPr>
          <w:sz w:val="28"/>
          <w:szCs w:val="28"/>
          <w:lang w:val="vi-VN"/>
        </w:rPr>
      </w:pPr>
    </w:p>
    <w:p w14:paraId="1A9279BF" w14:textId="330A4704" w:rsidR="00731AC0" w:rsidRPr="00C50D9F" w:rsidRDefault="00731AC0" w:rsidP="0068224E">
      <w:pPr>
        <w:spacing w:before="80" w:after="80"/>
        <w:ind w:firstLine="720"/>
        <w:jc w:val="both"/>
        <w:rPr>
          <w:sz w:val="28"/>
          <w:szCs w:val="28"/>
          <w:lang w:val="vi-VN"/>
        </w:rPr>
      </w:pPr>
      <w:r w:rsidRPr="00C50D9F">
        <w:rPr>
          <w:sz w:val="28"/>
          <w:szCs w:val="28"/>
          <w:lang w:val="vi-VN"/>
        </w:rPr>
        <w:t xml:space="preserve">Với dự báo tình hình thế giới, khu vực năm 2021 tiếp tục diễn biến phức tạp, khó lường, đại dịch Covid-19 còn có thể kéo dài qua các năm tiếp theo; </w:t>
      </w:r>
      <w:r w:rsidR="00DE4156" w:rsidRPr="00C50D9F">
        <w:rPr>
          <w:sz w:val="28"/>
          <w:szCs w:val="28"/>
          <w:lang w:val="vi-VN"/>
        </w:rPr>
        <w:t xml:space="preserve">bên cạnh đó, </w:t>
      </w:r>
      <w:r w:rsidRPr="00C50D9F">
        <w:rPr>
          <w:sz w:val="28"/>
          <w:szCs w:val="28"/>
          <w:lang w:val="vi-VN"/>
        </w:rPr>
        <w:t xml:space="preserve">tác động tiêu cực từ biến đổi khí hậu như: hạn hán, lũ lụt…đã ảnh hướng rất lớn đến tình hình phát triển kinh tế xã hội của cả nước, trong đó có tỉnh Khánh Hòa. </w:t>
      </w:r>
      <w:r w:rsidR="00DE4156" w:rsidRPr="00C50D9F">
        <w:rPr>
          <w:sz w:val="28"/>
          <w:szCs w:val="28"/>
          <w:lang w:val="vi-VN"/>
        </w:rPr>
        <w:t>Đặc biệt</w:t>
      </w:r>
      <w:r w:rsidRPr="00C50D9F">
        <w:rPr>
          <w:sz w:val="28"/>
          <w:szCs w:val="28"/>
          <w:lang w:val="vi-VN"/>
        </w:rPr>
        <w:t xml:space="preserve"> n</w:t>
      </w:r>
      <w:r w:rsidR="00290E53" w:rsidRPr="00C50D9F">
        <w:rPr>
          <w:sz w:val="28"/>
          <w:szCs w:val="28"/>
          <w:lang w:val="vi-VN"/>
        </w:rPr>
        <w:t xml:space="preserve">ăm 2021 có </w:t>
      </w:r>
      <w:r w:rsidR="00DE4156" w:rsidRPr="00C50D9F">
        <w:rPr>
          <w:sz w:val="28"/>
          <w:szCs w:val="28"/>
          <w:lang w:val="vi-VN"/>
        </w:rPr>
        <w:t>các sự kiện chính trị</w:t>
      </w:r>
      <w:r w:rsidR="00290E53" w:rsidRPr="00C50D9F">
        <w:rPr>
          <w:sz w:val="28"/>
          <w:szCs w:val="28"/>
          <w:lang w:val="vi-VN"/>
        </w:rPr>
        <w:t xml:space="preserve"> quan trọng</w:t>
      </w:r>
      <w:r w:rsidR="00DE4156" w:rsidRPr="00C50D9F">
        <w:rPr>
          <w:sz w:val="28"/>
          <w:szCs w:val="28"/>
          <w:lang w:val="vi-VN"/>
        </w:rPr>
        <w:t xml:space="preserve"> của cả nước</w:t>
      </w:r>
      <w:r w:rsidR="00290E53" w:rsidRPr="00C50D9F">
        <w:rPr>
          <w:sz w:val="28"/>
          <w:szCs w:val="28"/>
          <w:lang w:val="vi-VN"/>
        </w:rPr>
        <w:t>, đây là năm tổ chức Đại hội đại biểu toàn quốc lần thứ XIII của Đảng, bầu cử Quốc hội khóa XV, bầu cử HĐND các cấp.</w:t>
      </w:r>
      <w:r w:rsidR="006F1D31" w:rsidRPr="00C50D9F">
        <w:rPr>
          <w:sz w:val="28"/>
          <w:szCs w:val="28"/>
          <w:lang w:val="vi-VN"/>
        </w:rPr>
        <w:t xml:space="preserve"> </w:t>
      </w:r>
    </w:p>
    <w:p w14:paraId="359B468E" w14:textId="32FEA759" w:rsidR="00496845" w:rsidRPr="00C50D9F" w:rsidRDefault="00DE4156" w:rsidP="0068224E">
      <w:pPr>
        <w:spacing w:before="80" w:after="80"/>
        <w:ind w:firstLine="720"/>
        <w:jc w:val="both"/>
        <w:rPr>
          <w:sz w:val="28"/>
          <w:szCs w:val="28"/>
          <w:lang w:val="vi-VN"/>
        </w:rPr>
      </w:pPr>
      <w:r w:rsidRPr="00C50D9F">
        <w:rPr>
          <w:sz w:val="28"/>
          <w:szCs w:val="28"/>
          <w:lang w:val="vi-VN"/>
        </w:rPr>
        <w:t>Vì vậy</w:t>
      </w:r>
      <w:r w:rsidR="00496845" w:rsidRPr="00C50D9F">
        <w:rPr>
          <w:sz w:val="28"/>
          <w:szCs w:val="28"/>
          <w:lang w:val="vi-VN"/>
        </w:rPr>
        <w:t>, việc cân đối ngân sách địa phương</w:t>
      </w:r>
      <w:r w:rsidR="0068224E" w:rsidRPr="00C50D9F">
        <w:rPr>
          <w:sz w:val="28"/>
          <w:szCs w:val="28"/>
          <w:lang w:val="vi-VN"/>
        </w:rPr>
        <w:t xml:space="preserve"> </w:t>
      </w:r>
      <w:r w:rsidRPr="00C50D9F">
        <w:rPr>
          <w:sz w:val="28"/>
          <w:szCs w:val="28"/>
          <w:lang w:val="vi-VN"/>
        </w:rPr>
        <w:t>hết sức khó khăn,</w:t>
      </w:r>
      <w:r w:rsidR="00496845" w:rsidRPr="00C50D9F">
        <w:rPr>
          <w:sz w:val="28"/>
          <w:szCs w:val="28"/>
          <w:lang w:val="vi-VN"/>
        </w:rPr>
        <w:t xml:space="preserve"> vừa đảm bảo</w:t>
      </w:r>
      <w:r w:rsidR="006F1D31" w:rsidRPr="00C50D9F">
        <w:rPr>
          <w:sz w:val="28"/>
          <w:szCs w:val="28"/>
          <w:lang w:val="vi-VN"/>
        </w:rPr>
        <w:t xml:space="preserve"> các nhiệm vụ chính trị</w:t>
      </w:r>
      <w:r w:rsidR="00496845" w:rsidRPr="00C50D9F">
        <w:rPr>
          <w:sz w:val="28"/>
          <w:szCs w:val="28"/>
          <w:lang w:val="vi-VN"/>
        </w:rPr>
        <w:t xml:space="preserve">, </w:t>
      </w:r>
      <w:r w:rsidRPr="00C50D9F">
        <w:rPr>
          <w:sz w:val="28"/>
          <w:szCs w:val="28"/>
          <w:lang w:val="vi-VN"/>
        </w:rPr>
        <w:t xml:space="preserve">vừa đảm bảo các mục tiêu kép, </w:t>
      </w:r>
      <w:r w:rsidR="00496845" w:rsidRPr="00C50D9F">
        <w:rPr>
          <w:sz w:val="28"/>
          <w:szCs w:val="28"/>
          <w:lang w:val="vi-VN"/>
        </w:rPr>
        <w:t>vừa đáp ứng được nhu cầu phát triển kinh tế xã hội; đảm bảo chi chế độ, chính sách cho con người, chi an sinh xã hội và ph</w:t>
      </w:r>
      <w:r w:rsidR="00C034C1" w:rsidRPr="00C50D9F">
        <w:rPr>
          <w:sz w:val="28"/>
          <w:szCs w:val="28"/>
          <w:lang w:val="vi-VN"/>
        </w:rPr>
        <w:t xml:space="preserve">òng chống dịch bệnh, thiên tai là hết sức khó khăn, </w:t>
      </w:r>
      <w:r w:rsidR="00496845" w:rsidRPr="00C50D9F">
        <w:rPr>
          <w:sz w:val="28"/>
          <w:szCs w:val="28"/>
          <w:lang w:val="vi-VN"/>
        </w:rPr>
        <w:t xml:space="preserve">đòi hỏi sự </w:t>
      </w:r>
      <w:r w:rsidRPr="00C50D9F">
        <w:rPr>
          <w:sz w:val="28"/>
          <w:szCs w:val="28"/>
          <w:lang w:val="vi-VN"/>
        </w:rPr>
        <w:t>vào cuộc của cả hệ thống chính trị và nỗ lực phấn đấu của cộng đồng doanh nghiệp và người dân</w:t>
      </w:r>
      <w:r w:rsidR="00496845" w:rsidRPr="00C50D9F">
        <w:rPr>
          <w:sz w:val="28"/>
          <w:szCs w:val="28"/>
          <w:lang w:val="vi-VN"/>
        </w:rPr>
        <w:t>.</w:t>
      </w:r>
    </w:p>
    <w:p w14:paraId="20EE7906" w14:textId="1AE36F53" w:rsidR="00496845" w:rsidRPr="00C50D9F" w:rsidRDefault="00DE4156" w:rsidP="00496845">
      <w:pPr>
        <w:spacing w:before="80" w:after="80"/>
        <w:ind w:firstLine="720"/>
        <w:jc w:val="both"/>
        <w:rPr>
          <w:sz w:val="28"/>
          <w:szCs w:val="28"/>
          <w:lang w:val="vi-VN"/>
        </w:rPr>
      </w:pPr>
      <w:r w:rsidRPr="00C50D9F">
        <w:rPr>
          <w:sz w:val="28"/>
          <w:szCs w:val="28"/>
          <w:lang w:val="vi-VN"/>
        </w:rPr>
        <w:t>Trên cơ sở đó,</w:t>
      </w:r>
      <w:r w:rsidR="00496845" w:rsidRPr="00C50D9F">
        <w:rPr>
          <w:spacing w:val="-4"/>
          <w:sz w:val="28"/>
          <w:szCs w:val="28"/>
          <w:lang w:val="vi-VN"/>
        </w:rPr>
        <w:t xml:space="preserve"> </w:t>
      </w:r>
      <w:r w:rsidR="000E54D1">
        <w:rPr>
          <w:sz w:val="28"/>
          <w:szCs w:val="28"/>
          <w:lang w:val="vi-VN"/>
        </w:rPr>
        <w:t xml:space="preserve">UBND tỉnh trình </w:t>
      </w:r>
      <w:r w:rsidR="00D26038" w:rsidRPr="00CB427E">
        <w:rPr>
          <w:sz w:val="28"/>
          <w:szCs w:val="28"/>
          <w:lang w:val="vi-VN"/>
        </w:rPr>
        <w:t>HĐND tỉnh</w:t>
      </w:r>
      <w:r w:rsidR="00496845" w:rsidRPr="00C50D9F">
        <w:rPr>
          <w:sz w:val="28"/>
          <w:szCs w:val="28"/>
          <w:lang w:val="vi-VN"/>
        </w:rPr>
        <w:t xml:space="preserve"> dự toán thu NSNN trên địa bàn, chi NSĐP và phương án phân bổ ngân sách cấp tỉnh năm 2021, như sau:</w:t>
      </w:r>
    </w:p>
    <w:p w14:paraId="77A5A0EF" w14:textId="2BDB7B4C" w:rsidR="0015497A" w:rsidRPr="00C50D9F" w:rsidRDefault="0015497A" w:rsidP="00A825F2">
      <w:pPr>
        <w:spacing w:before="80" w:after="80"/>
        <w:ind w:firstLine="720"/>
        <w:jc w:val="both"/>
        <w:rPr>
          <w:b/>
          <w:sz w:val="28"/>
          <w:szCs w:val="28"/>
          <w:lang w:val="vi-VN"/>
        </w:rPr>
      </w:pPr>
      <w:r w:rsidRPr="00C50D9F">
        <w:rPr>
          <w:b/>
          <w:sz w:val="28"/>
          <w:szCs w:val="28"/>
          <w:lang w:val="vi-VN"/>
        </w:rPr>
        <w:t>A. Căn cứ xâ</w:t>
      </w:r>
      <w:r w:rsidR="007B7189" w:rsidRPr="00C50D9F">
        <w:rPr>
          <w:b/>
          <w:sz w:val="28"/>
          <w:szCs w:val="28"/>
          <w:lang w:val="vi-VN"/>
        </w:rPr>
        <w:t>y</w:t>
      </w:r>
      <w:r w:rsidR="00A26520">
        <w:rPr>
          <w:b/>
          <w:sz w:val="28"/>
          <w:szCs w:val="28"/>
          <w:lang w:val="vi-VN"/>
        </w:rPr>
        <w:t xml:space="preserve"> dựng dự toán ngân sách năm 202</w:t>
      </w:r>
      <w:r w:rsidR="00A26520" w:rsidRPr="00154861">
        <w:rPr>
          <w:b/>
          <w:sz w:val="28"/>
          <w:szCs w:val="28"/>
          <w:lang w:val="vi-VN"/>
        </w:rPr>
        <w:t>1</w:t>
      </w:r>
      <w:r w:rsidRPr="00C50D9F">
        <w:rPr>
          <w:b/>
          <w:sz w:val="28"/>
          <w:szCs w:val="28"/>
          <w:lang w:val="vi-VN"/>
        </w:rPr>
        <w:t>:</w:t>
      </w:r>
    </w:p>
    <w:p w14:paraId="281BF526" w14:textId="77777777" w:rsidR="00F82071" w:rsidRPr="00C50D9F" w:rsidRDefault="00F82071" w:rsidP="00F82071">
      <w:pPr>
        <w:spacing w:before="80" w:after="80"/>
        <w:ind w:firstLine="720"/>
        <w:jc w:val="both"/>
        <w:outlineLvl w:val="0"/>
        <w:rPr>
          <w:sz w:val="28"/>
          <w:szCs w:val="28"/>
          <w:lang w:val="vi-VN"/>
        </w:rPr>
      </w:pPr>
      <w:r w:rsidRPr="00C50D9F">
        <w:rPr>
          <w:sz w:val="28"/>
          <w:szCs w:val="28"/>
          <w:lang w:val="vi-VN"/>
        </w:rPr>
        <w:t>1. Luật Ngân sách Nhà nước năm 2015;</w:t>
      </w:r>
    </w:p>
    <w:p w14:paraId="53988440" w14:textId="77777777" w:rsidR="00F82071" w:rsidRPr="00C50D9F" w:rsidRDefault="00F82071" w:rsidP="00F82071">
      <w:pPr>
        <w:spacing w:before="80" w:after="80"/>
        <w:ind w:firstLine="720"/>
        <w:jc w:val="both"/>
        <w:rPr>
          <w:sz w:val="28"/>
          <w:szCs w:val="28"/>
          <w:lang w:val="vi-VN"/>
        </w:rPr>
      </w:pPr>
      <w:r w:rsidRPr="00C50D9F">
        <w:rPr>
          <w:sz w:val="28"/>
          <w:szCs w:val="28"/>
          <w:lang w:val="vi-VN"/>
        </w:rPr>
        <w:t>2. Chỉ thị số 31</w:t>
      </w:r>
      <w:r w:rsidRPr="00C50D9F">
        <w:rPr>
          <w:spacing w:val="-4"/>
          <w:sz w:val="28"/>
          <w:szCs w:val="28"/>
          <w:lang w:val="vi-VN"/>
        </w:rPr>
        <w:t>/CT-TTg ngày 29/7/2020 của Thủ tướng Chính phủ về việc xây dựng Kế hoạch phát triển kinh tế - xã hội và dự toán ngân sách Nhà nước năm 2021</w:t>
      </w:r>
      <w:r w:rsidRPr="00C50D9F">
        <w:rPr>
          <w:sz w:val="28"/>
          <w:szCs w:val="28"/>
          <w:lang w:val="vi-VN"/>
        </w:rPr>
        <w:t>;</w:t>
      </w:r>
    </w:p>
    <w:p w14:paraId="1D16761A" w14:textId="01899087" w:rsidR="00F82071" w:rsidRPr="00C50D9F" w:rsidRDefault="00F82071" w:rsidP="00F82071">
      <w:pPr>
        <w:spacing w:before="80" w:after="80"/>
        <w:ind w:firstLine="720"/>
        <w:jc w:val="both"/>
        <w:rPr>
          <w:sz w:val="28"/>
          <w:szCs w:val="28"/>
          <w:lang w:val="vi-VN"/>
        </w:rPr>
      </w:pPr>
      <w:r w:rsidRPr="00C50D9F">
        <w:rPr>
          <w:sz w:val="28"/>
          <w:szCs w:val="28"/>
          <w:lang w:val="vi-VN"/>
        </w:rPr>
        <w:t xml:space="preserve">3. </w:t>
      </w:r>
      <w:r w:rsidRPr="00C50D9F">
        <w:rPr>
          <w:spacing w:val="-4"/>
          <w:sz w:val="28"/>
          <w:szCs w:val="28"/>
          <w:lang w:val="vi-VN"/>
        </w:rPr>
        <w:t xml:space="preserve">Thông tư </w:t>
      </w:r>
      <w:r w:rsidR="009C2270">
        <w:rPr>
          <w:spacing w:val="-4"/>
          <w:sz w:val="28"/>
          <w:szCs w:val="28"/>
          <w:lang w:val="vi-VN"/>
        </w:rPr>
        <w:t>số 71/2020/TT-BTC ngày 30/7/20</w:t>
      </w:r>
      <w:r w:rsidR="009C2270" w:rsidRPr="009C2270">
        <w:rPr>
          <w:spacing w:val="-4"/>
          <w:sz w:val="28"/>
          <w:szCs w:val="28"/>
          <w:lang w:val="vi-VN"/>
        </w:rPr>
        <w:t>20</w:t>
      </w:r>
      <w:r w:rsidRPr="00C50D9F">
        <w:rPr>
          <w:spacing w:val="-4"/>
          <w:sz w:val="28"/>
          <w:szCs w:val="28"/>
          <w:lang w:val="vi-VN"/>
        </w:rPr>
        <w:t xml:space="preserve"> của Bộ Tài chính hướng dẫ</w:t>
      </w:r>
      <w:r w:rsidR="009C2270">
        <w:rPr>
          <w:spacing w:val="-4"/>
          <w:sz w:val="28"/>
          <w:szCs w:val="28"/>
          <w:lang w:val="vi-VN"/>
        </w:rPr>
        <w:t>n xây dựng dự toán NSNN năm 202</w:t>
      </w:r>
      <w:r w:rsidR="009C2270">
        <w:rPr>
          <w:spacing w:val="-4"/>
          <w:sz w:val="28"/>
          <w:szCs w:val="28"/>
        </w:rPr>
        <w:t>1</w:t>
      </w:r>
      <w:r w:rsidRPr="00C50D9F">
        <w:rPr>
          <w:spacing w:val="-4"/>
          <w:sz w:val="28"/>
          <w:szCs w:val="28"/>
          <w:lang w:val="vi-VN"/>
        </w:rPr>
        <w:t>; kế hoạch tài chính – ngân sách nhà nước 03 năm 2021-2023</w:t>
      </w:r>
      <w:r w:rsidRPr="00C50D9F">
        <w:rPr>
          <w:sz w:val="28"/>
          <w:szCs w:val="28"/>
          <w:lang w:val="vi-VN"/>
        </w:rPr>
        <w:t>;</w:t>
      </w:r>
    </w:p>
    <w:p w14:paraId="01BD77AD" w14:textId="77777777" w:rsidR="00F82071" w:rsidRPr="00C50D9F" w:rsidRDefault="00F82071" w:rsidP="00F82071">
      <w:pPr>
        <w:spacing w:before="80" w:after="80"/>
        <w:jc w:val="both"/>
        <w:rPr>
          <w:spacing w:val="-4"/>
          <w:sz w:val="28"/>
          <w:szCs w:val="28"/>
          <w:lang w:val="vi-VN"/>
        </w:rPr>
      </w:pPr>
      <w:r w:rsidRPr="00C50D9F">
        <w:rPr>
          <w:spacing w:val="-4"/>
          <w:sz w:val="28"/>
          <w:szCs w:val="28"/>
          <w:lang w:val="vi-VN"/>
        </w:rPr>
        <w:tab/>
        <w:t xml:space="preserve">4. Căn cứ Nghị quyết số 11/2016/NQ-HĐND về phân cấp nguồn thu, nhiệm vụ chi thường xuyên giữa các cấp ngân sách ở địa phương trong thời kỳ ổn định </w:t>
      </w:r>
      <w:r w:rsidRPr="00C50D9F">
        <w:rPr>
          <w:spacing w:val="-4"/>
          <w:sz w:val="28"/>
          <w:szCs w:val="28"/>
          <w:lang w:val="vi-VN"/>
        </w:rPr>
        <w:lastRenderedPageBreak/>
        <w:t>ngân sách 2017-2020; Nghị quyết số 12/2016/NQ-HĐND về tỷ lệ phần trăm (%) phân chia các khoản thu giữa ngân sách cấp tỉnh với ngân sách cấp huyện và ngân sách cấp xã trong thời kỳ ổn định ngân sách 2017-2020; Nghị quyết số 13/2016/NQ-HĐND về định mức phân bổ dự toán chi thường xuyên ngân sách địa phương năm 2017; Nghị quyết số 07/2018/NQ-HĐND sửa đổi, bổ sung một số điều của Nghị quyết số 13/2016/NQ-HĐND ngày 12/12/2016 của HĐND tỉnh về định mức phân bổ dự toán chi thường xuyên ngân sách địa phương năm 2017;</w:t>
      </w:r>
    </w:p>
    <w:p w14:paraId="5CA4CC1D" w14:textId="77777777" w:rsidR="00F82071" w:rsidRPr="00C50D9F" w:rsidRDefault="00F82071" w:rsidP="00F82071">
      <w:pPr>
        <w:spacing w:before="80" w:after="80"/>
        <w:ind w:firstLine="720"/>
        <w:jc w:val="both"/>
        <w:rPr>
          <w:sz w:val="28"/>
          <w:szCs w:val="28"/>
          <w:lang w:val="vi-VN"/>
        </w:rPr>
      </w:pPr>
      <w:r w:rsidRPr="00C50D9F">
        <w:rPr>
          <w:sz w:val="28"/>
          <w:szCs w:val="28"/>
          <w:lang w:val="vi-VN"/>
        </w:rPr>
        <w:t>5. Căn cứ Quyết định số       /QĐ-TTg ngày    /   /2020 của Thủ tướng Chính phủ về việc giao dự toán ngân sách nhà nước năm 2021;</w:t>
      </w:r>
    </w:p>
    <w:p w14:paraId="39374B15" w14:textId="77777777" w:rsidR="00EA099D" w:rsidRPr="00C50D9F" w:rsidRDefault="004C00E0" w:rsidP="00E709AA">
      <w:pPr>
        <w:spacing w:before="80" w:after="80"/>
        <w:ind w:firstLine="720"/>
        <w:jc w:val="both"/>
        <w:rPr>
          <w:b/>
          <w:sz w:val="28"/>
          <w:szCs w:val="28"/>
          <w:lang w:val="vi-VN"/>
        </w:rPr>
      </w:pPr>
      <w:r w:rsidRPr="00C50D9F">
        <w:rPr>
          <w:b/>
          <w:sz w:val="28"/>
          <w:szCs w:val="28"/>
          <w:lang w:val="vi-VN"/>
        </w:rPr>
        <w:t>B. Mục tiêu, nguyên tắc phân bổ</w:t>
      </w:r>
      <w:r w:rsidR="0015497A" w:rsidRPr="00C50D9F">
        <w:rPr>
          <w:b/>
          <w:sz w:val="28"/>
          <w:szCs w:val="28"/>
          <w:lang w:val="vi-VN"/>
        </w:rPr>
        <w:t xml:space="preserve"> </w:t>
      </w:r>
    </w:p>
    <w:p w14:paraId="1948273E" w14:textId="77777777" w:rsidR="0015497A" w:rsidRPr="00C50D9F" w:rsidRDefault="0015497A" w:rsidP="00E709AA">
      <w:pPr>
        <w:spacing w:before="80" w:after="80"/>
        <w:ind w:firstLine="720"/>
        <w:jc w:val="both"/>
        <w:rPr>
          <w:b/>
          <w:sz w:val="28"/>
          <w:szCs w:val="28"/>
          <w:lang w:val="vi-VN"/>
        </w:rPr>
      </w:pPr>
      <w:r w:rsidRPr="00C50D9F">
        <w:rPr>
          <w:b/>
          <w:sz w:val="28"/>
          <w:szCs w:val="28"/>
          <w:lang w:val="vi-VN"/>
        </w:rPr>
        <w:t>I. Mục tiêu:</w:t>
      </w:r>
    </w:p>
    <w:p w14:paraId="00163B5C" w14:textId="77777777" w:rsidR="00F82071" w:rsidRPr="00C50D9F" w:rsidRDefault="00F82071" w:rsidP="00F82071">
      <w:pPr>
        <w:spacing w:before="80" w:after="80"/>
        <w:ind w:firstLine="720"/>
        <w:jc w:val="both"/>
        <w:rPr>
          <w:sz w:val="28"/>
          <w:szCs w:val="28"/>
          <w:lang w:val="vi-VN"/>
        </w:rPr>
      </w:pPr>
      <w:r w:rsidRPr="00C50D9F">
        <w:rPr>
          <w:sz w:val="28"/>
          <w:szCs w:val="28"/>
          <w:lang w:val="vi-VN"/>
        </w:rPr>
        <w:t xml:space="preserve">Dự toán thu NSNN trên địa bàn được xây dựng theo định hướng của Trung ương tập trung đảm bảo “mục tiêu kép” vừa phòng chống dịch bệnh, vừa phục hồi phát triển kinh tế - xã hội trên cơ sở ổn định kinh tế vĩ mô, đảm bảo tốc độ tăng trưởng hợp lý. </w:t>
      </w:r>
    </w:p>
    <w:p w14:paraId="6FEFF6FC" w14:textId="6E96A790" w:rsidR="00F82071" w:rsidRPr="00C50D9F" w:rsidRDefault="0068224E" w:rsidP="00F82071">
      <w:pPr>
        <w:spacing w:before="80" w:after="80"/>
        <w:ind w:firstLine="720"/>
        <w:jc w:val="both"/>
        <w:rPr>
          <w:sz w:val="28"/>
          <w:szCs w:val="28"/>
          <w:lang w:val="vi-VN"/>
        </w:rPr>
      </w:pPr>
      <w:r w:rsidRPr="00C50D9F">
        <w:rPr>
          <w:sz w:val="28"/>
          <w:szCs w:val="28"/>
          <w:lang w:val="vi-VN"/>
        </w:rPr>
        <w:t>Trên cơ sở dự toán thu năm 2021 đã được Chính phủ giao và các nguồn tài chính hợp pháp khác, d</w:t>
      </w:r>
      <w:r w:rsidR="00F82071" w:rsidRPr="00C50D9F">
        <w:rPr>
          <w:sz w:val="28"/>
          <w:szCs w:val="28"/>
          <w:lang w:val="vi-VN"/>
        </w:rPr>
        <w:t>ự toán chi NSĐP tiếp tục tập trung nguồn lực phục vụ các chương trình kinh tế - xã hội của tỉnh, đảm bảo các chính sách chế độ do Trung ương ban hành và HĐND tỉnh thông qua; ưu tiên đầu tư hợp lý cho con người, giải quyết tốt các chính sách an sinh xã hội, đảm bảo an ninh quốc phòng trong tình hình mới; đảm bảo kinh phí thực hiện bầu cử bầu cử Quốc hội khóa XV, bầu cử HĐND các cấp, kinh phí diễn tập phòng thủ cấp tỉnh năm 2021.</w:t>
      </w:r>
    </w:p>
    <w:p w14:paraId="63E31516" w14:textId="77777777" w:rsidR="0015497A" w:rsidRPr="00C50D9F" w:rsidRDefault="0015497A" w:rsidP="00E709AA">
      <w:pPr>
        <w:spacing w:before="80" w:after="80"/>
        <w:ind w:firstLine="720"/>
        <w:jc w:val="both"/>
        <w:rPr>
          <w:b/>
          <w:sz w:val="28"/>
          <w:szCs w:val="28"/>
          <w:lang w:val="vi-VN"/>
        </w:rPr>
      </w:pPr>
      <w:r w:rsidRPr="00C50D9F">
        <w:rPr>
          <w:b/>
          <w:sz w:val="28"/>
          <w:szCs w:val="28"/>
          <w:lang w:val="vi-VN"/>
        </w:rPr>
        <w:t xml:space="preserve">II. </w:t>
      </w:r>
      <w:r w:rsidR="004C00E0" w:rsidRPr="00C50D9F">
        <w:rPr>
          <w:b/>
          <w:sz w:val="28"/>
          <w:szCs w:val="28"/>
          <w:lang w:val="vi-VN"/>
        </w:rPr>
        <w:t>Nguyên tắc phân bổ</w:t>
      </w:r>
      <w:r w:rsidRPr="00C50D9F">
        <w:rPr>
          <w:b/>
          <w:sz w:val="28"/>
          <w:szCs w:val="28"/>
          <w:lang w:val="vi-VN"/>
        </w:rPr>
        <w:t>:</w:t>
      </w:r>
    </w:p>
    <w:p w14:paraId="19ACD811" w14:textId="77777777" w:rsidR="00AE07FC" w:rsidRPr="00C50D9F" w:rsidRDefault="0015497A" w:rsidP="00E709AA">
      <w:pPr>
        <w:spacing w:before="80" w:after="80"/>
        <w:ind w:right="-113" w:firstLine="720"/>
        <w:jc w:val="both"/>
        <w:outlineLvl w:val="0"/>
        <w:rPr>
          <w:b/>
          <w:sz w:val="28"/>
          <w:szCs w:val="28"/>
          <w:lang w:val="vi-VN"/>
        </w:rPr>
      </w:pPr>
      <w:r w:rsidRPr="00C50D9F">
        <w:rPr>
          <w:b/>
          <w:sz w:val="28"/>
          <w:szCs w:val="28"/>
          <w:lang w:val="vi-VN"/>
        </w:rPr>
        <w:t>1. Đối với dự toán thu NSNN:</w:t>
      </w:r>
    </w:p>
    <w:p w14:paraId="16E9CD4F" w14:textId="4264E322" w:rsidR="00F82071" w:rsidRPr="00C50D9F" w:rsidRDefault="00F82071" w:rsidP="00F82071">
      <w:pPr>
        <w:spacing w:before="80" w:after="80"/>
        <w:ind w:right="-1" w:firstLine="720"/>
        <w:jc w:val="both"/>
        <w:rPr>
          <w:sz w:val="28"/>
          <w:szCs w:val="28"/>
          <w:lang w:val="vi-VN"/>
        </w:rPr>
      </w:pPr>
      <w:r w:rsidRPr="00C50D9F">
        <w:rPr>
          <w:sz w:val="28"/>
          <w:szCs w:val="28"/>
          <w:lang w:val="vi-VN"/>
        </w:rPr>
        <w:t xml:space="preserve"> Dự toán thu NSNN trên địa bàn tỉnh năm </w:t>
      </w:r>
      <w:r w:rsidR="00731AC0" w:rsidRPr="00C50D9F">
        <w:rPr>
          <w:sz w:val="28"/>
          <w:szCs w:val="28"/>
          <w:lang w:val="vi-VN"/>
        </w:rPr>
        <w:t>2021 được xây dựng trên cơ sở dự toán</w:t>
      </w:r>
      <w:r w:rsidRPr="00C50D9F">
        <w:rPr>
          <w:sz w:val="28"/>
          <w:szCs w:val="28"/>
          <w:lang w:val="vi-VN"/>
        </w:rPr>
        <w:t xml:space="preserve"> thu ngân sách được Chính phủ giao, trong quá trình điều hành ngân sách phấn đấu tăng thu để </w:t>
      </w:r>
      <w:r w:rsidR="00731AC0" w:rsidRPr="00C50D9F">
        <w:rPr>
          <w:sz w:val="28"/>
          <w:szCs w:val="28"/>
          <w:lang w:val="vi-VN"/>
        </w:rPr>
        <w:t>đảm bảo nguồn lực cân đối</w:t>
      </w:r>
      <w:r w:rsidRPr="00C50D9F">
        <w:rPr>
          <w:sz w:val="28"/>
          <w:szCs w:val="28"/>
          <w:lang w:val="vi-VN"/>
        </w:rPr>
        <w:t xml:space="preserve"> các nhu cầu chi phát sinh.</w:t>
      </w:r>
    </w:p>
    <w:p w14:paraId="22760DF7" w14:textId="77777777" w:rsidR="00F84869" w:rsidRPr="00C50D9F" w:rsidRDefault="0015497A" w:rsidP="00E709AA">
      <w:pPr>
        <w:spacing w:before="80" w:after="80"/>
        <w:ind w:right="-1" w:firstLine="720"/>
        <w:jc w:val="both"/>
        <w:outlineLvl w:val="0"/>
        <w:rPr>
          <w:sz w:val="28"/>
          <w:szCs w:val="28"/>
          <w:lang w:val="vi-VN"/>
        </w:rPr>
      </w:pPr>
      <w:r w:rsidRPr="00C50D9F">
        <w:rPr>
          <w:b/>
          <w:sz w:val="28"/>
          <w:szCs w:val="28"/>
          <w:lang w:val="vi-VN"/>
        </w:rPr>
        <w:t>2. Đối với dự toán chi ngân sách địa phương (NSĐP):</w:t>
      </w:r>
      <w:r w:rsidRPr="00C50D9F">
        <w:rPr>
          <w:sz w:val="28"/>
          <w:szCs w:val="28"/>
          <w:lang w:val="vi-VN"/>
        </w:rPr>
        <w:t xml:space="preserve"> </w:t>
      </w:r>
    </w:p>
    <w:p w14:paraId="1AA46321" w14:textId="3DBF385D" w:rsidR="00F87D3F" w:rsidRPr="00C50D9F" w:rsidRDefault="008B1AF5" w:rsidP="00F87D3F">
      <w:pPr>
        <w:spacing w:before="80" w:after="80"/>
        <w:ind w:right="-1" w:firstLine="720"/>
        <w:jc w:val="both"/>
        <w:rPr>
          <w:sz w:val="28"/>
          <w:szCs w:val="28"/>
          <w:lang w:val="vi-VN"/>
        </w:rPr>
      </w:pPr>
      <w:r w:rsidRPr="00C50D9F">
        <w:rPr>
          <w:sz w:val="28"/>
          <w:szCs w:val="28"/>
          <w:lang w:val="vi-VN"/>
        </w:rPr>
        <w:t>Năm 2021, dự toán thu NSNN của tỉnh Khánh Hòa được Chính phủ giao thấp hơn dự toán thu NSNN năm 2017 (năm đầu thời kỳ ổn định ngân sách) là 979 tỷ đồng (thấp hơn 7,8%) và thấp hơn năm 2020 là 4.465 tỷ đồng (thấp hơn 27,9%). Do đó, để đảm bảo kinh phí tiền lương 1.490.000 đồng và các chế độ chính sách do trung ương ban hành và HĐND tỉnh thông qua theo mặt bằng dự toán năm 2020, ngoài nguồn dự toán thu được hưởng theo phân cấp, nguồn NSTW bổ sung có mục tiêu</w:t>
      </w:r>
      <w:r w:rsidR="0046548E">
        <w:rPr>
          <w:rStyle w:val="FootnoteReference"/>
          <w:sz w:val="28"/>
          <w:szCs w:val="28"/>
          <w:lang w:val="vi-VN"/>
        </w:rPr>
        <w:footnoteReference w:id="11"/>
      </w:r>
      <w:r w:rsidRPr="00C50D9F">
        <w:rPr>
          <w:sz w:val="28"/>
          <w:szCs w:val="28"/>
          <w:lang w:val="vi-VN"/>
        </w:rPr>
        <w:t>, phải huy động nguồn CCTL và các nguồn tài chính hợp pháp khác. Tuy nhiên, do nhu cầu chi quá lớn so với nguồn thu được hưởng, vì vậy</w:t>
      </w:r>
      <w:r w:rsidR="00F4616F" w:rsidRPr="00026D6E">
        <w:rPr>
          <w:sz w:val="28"/>
          <w:szCs w:val="28"/>
          <w:lang w:val="vi-VN"/>
        </w:rPr>
        <w:t xml:space="preserve"> </w:t>
      </w:r>
      <w:r w:rsidRPr="00C50D9F">
        <w:rPr>
          <w:sz w:val="28"/>
          <w:szCs w:val="28"/>
          <w:lang w:val="vi-VN"/>
        </w:rPr>
        <w:t>UBND tỉnh</w:t>
      </w:r>
      <w:r w:rsidR="00026D6E" w:rsidRPr="00573F6B">
        <w:rPr>
          <w:sz w:val="28"/>
          <w:szCs w:val="28"/>
          <w:lang w:val="vi-VN"/>
        </w:rPr>
        <w:t xml:space="preserve"> kính</w:t>
      </w:r>
      <w:r w:rsidRPr="00C50D9F">
        <w:rPr>
          <w:sz w:val="28"/>
          <w:szCs w:val="28"/>
          <w:lang w:val="vi-VN"/>
        </w:rPr>
        <w:t xml:space="preserve"> trình </w:t>
      </w:r>
      <w:r w:rsidR="00090BB3" w:rsidRPr="00D26038">
        <w:rPr>
          <w:sz w:val="28"/>
          <w:szCs w:val="28"/>
          <w:lang w:val="vi-VN"/>
        </w:rPr>
        <w:t>HĐND tỉnh</w:t>
      </w:r>
      <w:r w:rsidRPr="00C50D9F">
        <w:rPr>
          <w:sz w:val="28"/>
          <w:szCs w:val="28"/>
          <w:lang w:val="vi-VN"/>
        </w:rPr>
        <w:t xml:space="preserve"> cắt giảm một số nhiệm vụ chi để đảm bảo cân đối dự toán năm 2021</w:t>
      </w:r>
      <w:r w:rsidR="00F6031D" w:rsidRPr="00C50D9F">
        <w:rPr>
          <w:sz w:val="28"/>
          <w:szCs w:val="28"/>
          <w:lang w:val="vi-VN"/>
        </w:rPr>
        <w:t>, cụ thể như sau</w:t>
      </w:r>
      <w:r w:rsidR="004D6962" w:rsidRPr="00C50D9F">
        <w:rPr>
          <w:sz w:val="28"/>
          <w:szCs w:val="28"/>
          <w:lang w:val="vi-VN"/>
        </w:rPr>
        <w:t>:</w:t>
      </w:r>
    </w:p>
    <w:p w14:paraId="2C8D2693" w14:textId="7438BF08" w:rsidR="002557F1" w:rsidRPr="00C50D9F" w:rsidRDefault="002557F1" w:rsidP="002557F1">
      <w:pPr>
        <w:spacing w:before="80" w:after="80"/>
        <w:ind w:right="-1" w:firstLine="720"/>
        <w:jc w:val="both"/>
        <w:rPr>
          <w:b/>
          <w:sz w:val="28"/>
          <w:szCs w:val="28"/>
          <w:lang w:val="vi-VN"/>
        </w:rPr>
      </w:pPr>
      <w:r w:rsidRPr="00C50D9F">
        <w:rPr>
          <w:b/>
          <w:sz w:val="28"/>
          <w:szCs w:val="28"/>
          <w:lang w:val="vi-VN"/>
        </w:rPr>
        <w:t>2.1. Chi đầu tư phát triển:</w:t>
      </w:r>
    </w:p>
    <w:p w14:paraId="09FEEE1E" w14:textId="4F196286" w:rsidR="00854FA9" w:rsidRPr="00C50D9F" w:rsidRDefault="002557F1" w:rsidP="002557F1">
      <w:pPr>
        <w:spacing w:before="80" w:after="80"/>
        <w:ind w:right="-1" w:firstLine="720"/>
        <w:jc w:val="both"/>
        <w:rPr>
          <w:sz w:val="28"/>
          <w:szCs w:val="28"/>
          <w:lang w:val="vi-VN"/>
        </w:rPr>
      </w:pPr>
      <w:r w:rsidRPr="00C50D9F">
        <w:rPr>
          <w:sz w:val="28"/>
          <w:szCs w:val="28"/>
          <w:lang w:val="vi-VN"/>
        </w:rPr>
        <w:lastRenderedPageBreak/>
        <w:t xml:space="preserve">a) Chi đầu tư xây dựng cơ bản tập trung vốn trong nước </w:t>
      </w:r>
      <w:r w:rsidR="00EB1861" w:rsidRPr="00C50D9F">
        <w:rPr>
          <w:sz w:val="28"/>
          <w:szCs w:val="28"/>
          <w:lang w:val="vi-VN"/>
        </w:rPr>
        <w:t xml:space="preserve">giao thấp hơn mặt bằng dự toán năm 2020 là 411 tỷ đồng, </w:t>
      </w:r>
      <w:r w:rsidR="00854FA9" w:rsidRPr="00C50D9F">
        <w:rPr>
          <w:sz w:val="28"/>
          <w:szCs w:val="28"/>
          <w:lang w:val="vi-VN"/>
        </w:rPr>
        <w:t xml:space="preserve">giảm 18,4% so với dự toán </w:t>
      </w:r>
      <w:r w:rsidR="00EB1861" w:rsidRPr="00C50D9F">
        <w:rPr>
          <w:sz w:val="28"/>
          <w:szCs w:val="28"/>
          <w:lang w:val="vi-VN"/>
        </w:rPr>
        <w:t>năm 2020</w:t>
      </w:r>
      <w:r w:rsidR="00854FA9" w:rsidRPr="00C50D9F">
        <w:rPr>
          <w:sz w:val="28"/>
          <w:szCs w:val="28"/>
          <w:lang w:val="vi-VN"/>
        </w:rPr>
        <w:t xml:space="preserve"> (bằng với dự toán trung ương giao), trong đó ngân sách cấp tỉnh giảm</w:t>
      </w:r>
      <w:r w:rsidR="00B84B4D">
        <w:rPr>
          <w:sz w:val="28"/>
          <w:szCs w:val="28"/>
          <w:lang w:val="vi-VN"/>
        </w:rPr>
        <w:t xml:space="preserve"> 303 tỷ đồng, ngân sách cấp </w:t>
      </w:r>
      <w:r w:rsidR="00B84B4D" w:rsidRPr="00B84B4D">
        <w:rPr>
          <w:sz w:val="28"/>
          <w:szCs w:val="28"/>
          <w:lang w:val="vi-VN"/>
        </w:rPr>
        <w:t>huyện</w:t>
      </w:r>
      <w:r w:rsidR="00854FA9" w:rsidRPr="00C50D9F">
        <w:rPr>
          <w:sz w:val="28"/>
          <w:szCs w:val="28"/>
          <w:lang w:val="vi-VN"/>
        </w:rPr>
        <w:t xml:space="preserve"> giảm 108 tỷ đồng</w:t>
      </w:r>
      <w:r w:rsidR="007C7E80" w:rsidRPr="00C50D9F">
        <w:rPr>
          <w:sz w:val="28"/>
          <w:szCs w:val="28"/>
          <w:lang w:val="vi-VN"/>
        </w:rPr>
        <w:t>.</w:t>
      </w:r>
    </w:p>
    <w:p w14:paraId="29FAFDE2" w14:textId="1401B8C9" w:rsidR="002557F1" w:rsidRPr="00C50D9F" w:rsidRDefault="002557F1" w:rsidP="002557F1">
      <w:pPr>
        <w:spacing w:before="80" w:after="80"/>
        <w:ind w:right="-1" w:firstLine="720"/>
        <w:jc w:val="both"/>
        <w:rPr>
          <w:sz w:val="28"/>
          <w:szCs w:val="28"/>
          <w:lang w:val="vi-VN"/>
        </w:rPr>
      </w:pPr>
      <w:r w:rsidRPr="00C50D9F">
        <w:rPr>
          <w:sz w:val="28"/>
          <w:szCs w:val="28"/>
          <w:lang w:val="vi-VN"/>
        </w:rPr>
        <w:t>b) Chi từ thu tiền sử dụng đất, phương án sử dụng như sau:</w:t>
      </w:r>
    </w:p>
    <w:p w14:paraId="1CEA9807" w14:textId="500D79D3" w:rsidR="002557F1" w:rsidRPr="00C50D9F" w:rsidRDefault="002557F1" w:rsidP="002557F1">
      <w:pPr>
        <w:spacing w:before="80" w:after="80"/>
        <w:ind w:right="-1" w:firstLine="720"/>
        <w:jc w:val="both"/>
        <w:rPr>
          <w:sz w:val="28"/>
          <w:szCs w:val="28"/>
          <w:lang w:val="vi-VN"/>
        </w:rPr>
      </w:pPr>
      <w:r w:rsidRPr="00C50D9F">
        <w:rPr>
          <w:sz w:val="28"/>
          <w:szCs w:val="28"/>
          <w:lang w:val="vi-VN"/>
        </w:rPr>
        <w:t xml:space="preserve">- Nguồn thu tiền sử dụng đất cấp tỉnh: dự toán năm 2021 không phát sinh số nộp từ khoản thu này. Vì vậy, </w:t>
      </w:r>
      <w:r w:rsidR="007C7E80" w:rsidRPr="00C50D9F">
        <w:rPr>
          <w:sz w:val="28"/>
          <w:szCs w:val="28"/>
          <w:lang w:val="vi-VN"/>
        </w:rPr>
        <w:t xml:space="preserve">căn cứ tiền thu sử dụng đất cấp tỉnh phát sinh trong năm 2021, </w:t>
      </w:r>
      <w:r w:rsidRPr="00C50D9F">
        <w:rPr>
          <w:sz w:val="28"/>
          <w:szCs w:val="28"/>
          <w:lang w:val="vi-VN"/>
        </w:rPr>
        <w:t xml:space="preserve">UBND tỉnh sẽ </w:t>
      </w:r>
      <w:r w:rsidR="007C7E80" w:rsidRPr="00C50D9F">
        <w:rPr>
          <w:sz w:val="28"/>
          <w:szCs w:val="28"/>
          <w:lang w:val="vi-VN"/>
        </w:rPr>
        <w:t>trình HĐND tỉnh</w:t>
      </w:r>
      <w:r w:rsidRPr="00C50D9F">
        <w:rPr>
          <w:sz w:val="28"/>
          <w:szCs w:val="28"/>
          <w:lang w:val="vi-VN"/>
        </w:rPr>
        <w:t xml:space="preserve"> bổ sung nguồn vốn đầu tư phát triển từ số thu này. </w:t>
      </w:r>
    </w:p>
    <w:p w14:paraId="6ED6FE9C" w14:textId="77777777" w:rsidR="002557F1" w:rsidRPr="00C50D9F" w:rsidRDefault="002557F1" w:rsidP="002557F1">
      <w:pPr>
        <w:spacing w:before="80" w:after="80"/>
        <w:ind w:right="-1" w:firstLine="720"/>
        <w:jc w:val="both"/>
        <w:rPr>
          <w:sz w:val="28"/>
          <w:szCs w:val="28"/>
          <w:lang w:val="vi-VN"/>
        </w:rPr>
      </w:pPr>
      <w:r w:rsidRPr="00C50D9F">
        <w:rPr>
          <w:sz w:val="28"/>
          <w:szCs w:val="28"/>
          <w:lang w:val="vi-VN"/>
        </w:rPr>
        <w:t>- Nguồn thu tiền sử dụng đất cấp huyện: số thu năm 2021 là 650 tỷ đồng, bố trí 30% để thanh toán công tác đền bù giải tỏa đối với các dự án thuộc huyện quản lý; 10% thanh toán công tác quy hoạch; 60% bố trí các dự án, công trình do HĐND cùng cấp quyết định.</w:t>
      </w:r>
    </w:p>
    <w:p w14:paraId="48F29E1B" w14:textId="4A46E04E" w:rsidR="002557F1" w:rsidRPr="00C50D9F" w:rsidRDefault="002557F1" w:rsidP="002557F1">
      <w:pPr>
        <w:spacing w:before="80" w:after="80"/>
        <w:ind w:right="-1" w:firstLine="720"/>
        <w:jc w:val="both"/>
        <w:rPr>
          <w:sz w:val="28"/>
          <w:szCs w:val="28"/>
          <w:lang w:val="vi-VN"/>
        </w:rPr>
      </w:pPr>
      <w:r w:rsidRPr="00C50D9F">
        <w:rPr>
          <w:sz w:val="28"/>
          <w:szCs w:val="28"/>
          <w:lang w:val="vi-VN"/>
        </w:rPr>
        <w:t>c) Chi đầu tư từ nguồn xổ số kiến thiết bố trí bằng với dự toán trung ương giao, tăng 20</w:t>
      </w:r>
      <w:r w:rsidR="00B84B4D">
        <w:rPr>
          <w:sz w:val="28"/>
          <w:szCs w:val="28"/>
          <w:lang w:val="vi-VN"/>
        </w:rPr>
        <w:t xml:space="preserve"> tỷ đồng so với dự toán năm 202</w:t>
      </w:r>
      <w:r w:rsidR="00B84B4D" w:rsidRPr="0010184A">
        <w:rPr>
          <w:sz w:val="28"/>
          <w:szCs w:val="28"/>
          <w:lang w:val="vi-VN"/>
        </w:rPr>
        <w:t>0</w:t>
      </w:r>
      <w:r w:rsidRPr="00C50D9F">
        <w:rPr>
          <w:sz w:val="28"/>
          <w:szCs w:val="28"/>
          <w:lang w:val="vi-VN"/>
        </w:rPr>
        <w:t>.</w:t>
      </w:r>
    </w:p>
    <w:p w14:paraId="1EA86055" w14:textId="426090BC" w:rsidR="00622879" w:rsidRPr="00C50D9F" w:rsidRDefault="006800BD" w:rsidP="00E709AA">
      <w:pPr>
        <w:spacing w:before="80" w:after="80"/>
        <w:ind w:right="-1" w:firstLine="720"/>
        <w:jc w:val="both"/>
        <w:rPr>
          <w:b/>
          <w:sz w:val="28"/>
          <w:szCs w:val="28"/>
          <w:lang w:val="vi-VN"/>
        </w:rPr>
      </w:pPr>
      <w:r w:rsidRPr="00C50D9F">
        <w:rPr>
          <w:b/>
          <w:sz w:val="28"/>
          <w:szCs w:val="28"/>
          <w:lang w:val="vi-VN"/>
        </w:rPr>
        <w:t>2.2</w:t>
      </w:r>
      <w:r w:rsidR="00622879" w:rsidRPr="00C50D9F">
        <w:rPr>
          <w:b/>
          <w:sz w:val="28"/>
          <w:szCs w:val="28"/>
          <w:lang w:val="vi-VN"/>
        </w:rPr>
        <w:t xml:space="preserve">. </w:t>
      </w:r>
      <w:r w:rsidR="00F4621A" w:rsidRPr="00C50D9F">
        <w:rPr>
          <w:b/>
          <w:sz w:val="28"/>
          <w:szCs w:val="28"/>
          <w:lang w:val="vi-VN"/>
        </w:rPr>
        <w:t>C</w:t>
      </w:r>
      <w:r w:rsidRPr="00C50D9F">
        <w:rPr>
          <w:b/>
          <w:sz w:val="28"/>
          <w:szCs w:val="28"/>
          <w:lang w:val="vi-VN"/>
        </w:rPr>
        <w:t xml:space="preserve">hi thường </w:t>
      </w:r>
      <w:r w:rsidR="00FE1B8A" w:rsidRPr="00C50D9F">
        <w:rPr>
          <w:b/>
          <w:sz w:val="28"/>
          <w:szCs w:val="28"/>
          <w:lang w:val="vi-VN"/>
        </w:rPr>
        <w:t>xuyên:</w:t>
      </w:r>
    </w:p>
    <w:p w14:paraId="38743577" w14:textId="69BA4E6E" w:rsidR="00DD163A" w:rsidRPr="00C50D9F" w:rsidRDefault="00F4621A" w:rsidP="0099400E">
      <w:pPr>
        <w:spacing w:before="80" w:after="80"/>
        <w:ind w:right="-1" w:firstLine="720"/>
        <w:jc w:val="both"/>
        <w:rPr>
          <w:sz w:val="28"/>
          <w:szCs w:val="28"/>
          <w:lang w:val="vi-VN"/>
        </w:rPr>
      </w:pPr>
      <w:r w:rsidRPr="00C50D9F">
        <w:rPr>
          <w:sz w:val="28"/>
          <w:szCs w:val="28"/>
          <w:lang w:val="vi-VN"/>
        </w:rPr>
        <w:t>-</w:t>
      </w:r>
      <w:r w:rsidR="00D9454C" w:rsidRPr="00C50D9F">
        <w:rPr>
          <w:sz w:val="28"/>
          <w:szCs w:val="28"/>
          <w:lang w:val="vi-VN"/>
        </w:rPr>
        <w:t xml:space="preserve"> </w:t>
      </w:r>
      <w:r w:rsidR="0099400E" w:rsidRPr="00C50D9F">
        <w:rPr>
          <w:sz w:val="28"/>
          <w:szCs w:val="28"/>
          <w:lang w:val="vi-VN"/>
        </w:rPr>
        <w:t>Dự toán chi thường xuyên năm 2021 đảm bảo kinh phí chi tiền lương và phụ cấp theo mức lương tối thiểu 1.210.000 đồng trên các lĩnh vực</w:t>
      </w:r>
      <w:r w:rsidR="00DD163A" w:rsidRPr="00C50D9F">
        <w:rPr>
          <w:sz w:val="28"/>
          <w:szCs w:val="28"/>
          <w:lang w:val="vi-VN"/>
        </w:rPr>
        <w:t>, đối với khoản tiền lương tăng thêm từ 1.210.000 đồng lên 1.490.000 đồng sử dụng nguồn CCTL ngân sách các cấp và nguồn bổ sung từ NSTW để thực hiện</w:t>
      </w:r>
      <w:r w:rsidR="0099400E" w:rsidRPr="00C50D9F">
        <w:rPr>
          <w:sz w:val="28"/>
          <w:szCs w:val="28"/>
          <w:lang w:val="vi-VN"/>
        </w:rPr>
        <w:t>.</w:t>
      </w:r>
    </w:p>
    <w:p w14:paraId="16DC59BF" w14:textId="2B5FBA56" w:rsidR="00DD163A" w:rsidRPr="00C50D9F" w:rsidRDefault="00F4621A" w:rsidP="00D9454C">
      <w:pPr>
        <w:spacing w:before="80" w:after="80"/>
        <w:ind w:right="-1" w:firstLine="720"/>
        <w:jc w:val="both"/>
        <w:rPr>
          <w:sz w:val="28"/>
          <w:szCs w:val="28"/>
          <w:lang w:val="vi-VN"/>
        </w:rPr>
      </w:pPr>
      <w:r w:rsidRPr="00C50D9F">
        <w:rPr>
          <w:sz w:val="28"/>
          <w:szCs w:val="28"/>
          <w:lang w:val="vi-VN"/>
        </w:rPr>
        <w:t xml:space="preserve">- </w:t>
      </w:r>
      <w:r w:rsidR="00DD163A" w:rsidRPr="00C50D9F">
        <w:rPr>
          <w:sz w:val="28"/>
          <w:szCs w:val="28"/>
          <w:lang w:val="vi-VN"/>
        </w:rPr>
        <w:t>Đảm bảo chi các chính sách an sinh xã hội từ nguồn dự toán và nguồn NSTW bổ sung.</w:t>
      </w:r>
    </w:p>
    <w:p w14:paraId="7C82F688" w14:textId="6397DFBE" w:rsidR="000F4CE0" w:rsidRPr="00C50D9F" w:rsidRDefault="004D6962" w:rsidP="007B2601">
      <w:pPr>
        <w:spacing w:before="80" w:after="80"/>
        <w:ind w:right="-1" w:firstLine="720"/>
        <w:jc w:val="both"/>
        <w:rPr>
          <w:sz w:val="28"/>
          <w:szCs w:val="28"/>
          <w:lang w:val="vi-VN"/>
        </w:rPr>
      </w:pPr>
      <w:r w:rsidRPr="00C50D9F">
        <w:rPr>
          <w:sz w:val="28"/>
          <w:szCs w:val="28"/>
          <w:lang w:val="vi-VN"/>
        </w:rPr>
        <w:t xml:space="preserve">- </w:t>
      </w:r>
      <w:r w:rsidR="00154861">
        <w:rPr>
          <w:sz w:val="28"/>
          <w:szCs w:val="28"/>
          <w:lang w:val="vi-VN"/>
        </w:rPr>
        <w:t>Bố trí tăng</w:t>
      </w:r>
      <w:r w:rsidR="00846312" w:rsidRPr="00C50D9F">
        <w:rPr>
          <w:sz w:val="28"/>
          <w:szCs w:val="28"/>
          <w:lang w:val="vi-VN"/>
        </w:rPr>
        <w:t xml:space="preserve"> kinh phí bầu cử đại biểu Quốc hội và HĐND các cấp 25 tỷ đồng; đồng thời g</w:t>
      </w:r>
      <w:r w:rsidR="002613C3" w:rsidRPr="00C50D9F">
        <w:rPr>
          <w:sz w:val="28"/>
          <w:szCs w:val="28"/>
          <w:lang w:val="vi-VN"/>
        </w:rPr>
        <w:t>iảm</w:t>
      </w:r>
      <w:r w:rsidR="00291D7A" w:rsidRPr="00C50D9F">
        <w:rPr>
          <w:sz w:val="28"/>
          <w:szCs w:val="28"/>
          <w:lang w:val="vi-VN"/>
        </w:rPr>
        <w:t xml:space="preserve"> 15%</w:t>
      </w:r>
      <w:r w:rsidR="00F4621A" w:rsidRPr="00C50D9F">
        <w:rPr>
          <w:sz w:val="28"/>
          <w:szCs w:val="28"/>
          <w:lang w:val="vi-VN"/>
        </w:rPr>
        <w:t xml:space="preserve"> chi thường xuyên </w:t>
      </w:r>
      <w:r w:rsidR="002613C3" w:rsidRPr="00C50D9F">
        <w:rPr>
          <w:sz w:val="28"/>
          <w:szCs w:val="28"/>
          <w:lang w:val="vi-VN"/>
        </w:rPr>
        <w:t>n</w:t>
      </w:r>
      <w:r w:rsidR="00F4621A" w:rsidRPr="00C50D9F">
        <w:rPr>
          <w:sz w:val="28"/>
          <w:szCs w:val="28"/>
          <w:lang w:val="vi-VN"/>
        </w:rPr>
        <w:t>gân sách cấp tỉnh, theo đó giảm</w:t>
      </w:r>
      <w:r w:rsidR="00846312" w:rsidRPr="00C50D9F">
        <w:rPr>
          <w:sz w:val="28"/>
          <w:szCs w:val="28"/>
          <w:lang w:val="vi-VN"/>
        </w:rPr>
        <w:t xml:space="preserve"> 269</w:t>
      </w:r>
      <w:r w:rsidRPr="00C50D9F">
        <w:rPr>
          <w:sz w:val="28"/>
          <w:szCs w:val="28"/>
          <w:lang w:val="vi-VN"/>
        </w:rPr>
        <w:t xml:space="preserve"> tỷ đồng so với dự toán năm 2020</w:t>
      </w:r>
      <w:r w:rsidR="002613C3" w:rsidRPr="00C50D9F">
        <w:rPr>
          <w:sz w:val="28"/>
          <w:szCs w:val="28"/>
          <w:lang w:val="vi-VN"/>
        </w:rPr>
        <w:t xml:space="preserve"> (</w:t>
      </w:r>
      <w:r w:rsidR="00EA26D9" w:rsidRPr="00C50D9F">
        <w:rPr>
          <w:sz w:val="28"/>
          <w:szCs w:val="28"/>
          <w:lang w:val="vi-VN"/>
        </w:rPr>
        <w:t>bao gồm số giảm thu tiền sử dụng đất 21 tỷ đồng</w:t>
      </w:r>
      <w:r w:rsidR="002613C3" w:rsidRPr="00C50D9F">
        <w:rPr>
          <w:sz w:val="28"/>
          <w:szCs w:val="28"/>
          <w:lang w:val="vi-VN"/>
        </w:rPr>
        <w:t>)</w:t>
      </w:r>
      <w:r w:rsidRPr="00C50D9F">
        <w:rPr>
          <w:sz w:val="28"/>
          <w:szCs w:val="28"/>
          <w:lang w:val="vi-VN"/>
        </w:rPr>
        <w:t xml:space="preserve">, trong đó các </w:t>
      </w:r>
      <w:r w:rsidR="00674CAD" w:rsidRPr="00C50D9F">
        <w:rPr>
          <w:sz w:val="28"/>
          <w:szCs w:val="28"/>
          <w:lang w:val="vi-VN"/>
        </w:rPr>
        <w:t>cơ quan, đơn vị cấp tỉnh giảm 22</w:t>
      </w:r>
      <w:r w:rsidRPr="00C50D9F">
        <w:rPr>
          <w:sz w:val="28"/>
          <w:szCs w:val="28"/>
          <w:lang w:val="vi-VN"/>
        </w:rPr>
        <w:t xml:space="preserve"> tỷ đồng; Kinh phí BHYT các đối tượng giảm 69 tỷ đồng</w:t>
      </w:r>
      <w:r w:rsidRPr="00C50D9F">
        <w:rPr>
          <w:rStyle w:val="FootnoteReference"/>
          <w:sz w:val="28"/>
          <w:szCs w:val="28"/>
          <w:lang w:val="vi-VN"/>
        </w:rPr>
        <w:footnoteReference w:id="12"/>
      </w:r>
      <w:r w:rsidRPr="00C50D9F">
        <w:rPr>
          <w:sz w:val="28"/>
          <w:szCs w:val="28"/>
          <w:lang w:val="vi-VN"/>
        </w:rPr>
        <w:t>; Giảm các nội dung đã hết nhiệm vụ chi</w:t>
      </w:r>
      <w:r w:rsidR="00C51754" w:rsidRPr="00C50D9F">
        <w:rPr>
          <w:sz w:val="28"/>
          <w:szCs w:val="28"/>
          <w:lang w:val="vi-VN"/>
        </w:rPr>
        <w:t xml:space="preserve"> 109 tỷ đồng</w:t>
      </w:r>
      <w:r w:rsidRPr="00C50D9F">
        <w:rPr>
          <w:rStyle w:val="FootnoteReference"/>
          <w:sz w:val="28"/>
          <w:szCs w:val="28"/>
          <w:lang w:val="vi-VN"/>
        </w:rPr>
        <w:footnoteReference w:id="13"/>
      </w:r>
      <w:r w:rsidRPr="00C50D9F">
        <w:rPr>
          <w:sz w:val="28"/>
          <w:szCs w:val="28"/>
          <w:lang w:val="vi-VN"/>
        </w:rPr>
        <w:t>;</w:t>
      </w:r>
      <w:r w:rsidR="00C51754" w:rsidRPr="00C50D9F">
        <w:rPr>
          <w:sz w:val="28"/>
          <w:szCs w:val="28"/>
          <w:lang w:val="vi-VN"/>
        </w:rPr>
        <w:t xml:space="preserve"> Các nội dung giảm một phầ</w:t>
      </w:r>
      <w:r w:rsidR="00B23E55" w:rsidRPr="00C50D9F">
        <w:rPr>
          <w:sz w:val="28"/>
          <w:szCs w:val="28"/>
          <w:lang w:val="vi-VN"/>
        </w:rPr>
        <w:t>n kinh phí</w:t>
      </w:r>
      <w:r w:rsidR="00B61080" w:rsidRPr="00C50D9F">
        <w:rPr>
          <w:sz w:val="28"/>
          <w:szCs w:val="28"/>
          <w:lang w:val="vi-VN"/>
        </w:rPr>
        <w:t xml:space="preserve"> do </w:t>
      </w:r>
      <w:r w:rsidR="00241BDB" w:rsidRPr="00C50D9F">
        <w:rPr>
          <w:sz w:val="28"/>
          <w:szCs w:val="28"/>
          <w:lang w:val="vi-VN"/>
        </w:rPr>
        <w:t>nhu cầu</w:t>
      </w:r>
      <w:r w:rsidR="00B61080" w:rsidRPr="00C50D9F">
        <w:rPr>
          <w:sz w:val="28"/>
          <w:szCs w:val="28"/>
          <w:lang w:val="vi-VN"/>
        </w:rPr>
        <w:t xml:space="preserve"> giảm</w:t>
      </w:r>
      <w:r w:rsidR="00B23E55" w:rsidRPr="00C50D9F">
        <w:rPr>
          <w:sz w:val="28"/>
          <w:szCs w:val="28"/>
          <w:lang w:val="vi-VN"/>
        </w:rPr>
        <w:t xml:space="preserve"> 3</w:t>
      </w:r>
      <w:r w:rsidR="00C51754" w:rsidRPr="00C50D9F">
        <w:rPr>
          <w:sz w:val="28"/>
          <w:szCs w:val="28"/>
          <w:lang w:val="vi-VN"/>
        </w:rPr>
        <w:t>9 tỷ đồng</w:t>
      </w:r>
      <w:r w:rsidR="00245B74" w:rsidRPr="00C50D9F">
        <w:rPr>
          <w:rStyle w:val="FootnoteReference"/>
          <w:sz w:val="28"/>
          <w:szCs w:val="28"/>
          <w:lang w:val="vi-VN"/>
        </w:rPr>
        <w:footnoteReference w:id="14"/>
      </w:r>
      <w:r w:rsidR="00D22F72" w:rsidRPr="00C50D9F">
        <w:rPr>
          <w:sz w:val="28"/>
          <w:szCs w:val="28"/>
          <w:lang w:val="vi-VN"/>
        </w:rPr>
        <w:t>; Các nội dung đã bố trí trong dự toán năm 2020 nhưng chưa câ</w:t>
      </w:r>
      <w:r w:rsidR="00133CB6" w:rsidRPr="00C50D9F">
        <w:rPr>
          <w:sz w:val="28"/>
          <w:szCs w:val="28"/>
          <w:lang w:val="vi-VN"/>
        </w:rPr>
        <w:t>n đối được trong dự toán 2021</w:t>
      </w:r>
      <w:r w:rsidR="00B57E34" w:rsidRPr="00DA5252">
        <w:rPr>
          <w:sz w:val="28"/>
          <w:szCs w:val="28"/>
          <w:lang w:val="vi-VN"/>
        </w:rPr>
        <w:t xml:space="preserve"> là</w:t>
      </w:r>
      <w:r w:rsidR="00133CB6" w:rsidRPr="00C50D9F">
        <w:rPr>
          <w:sz w:val="28"/>
          <w:szCs w:val="28"/>
          <w:lang w:val="vi-VN"/>
        </w:rPr>
        <w:t xml:space="preserve"> 30</w:t>
      </w:r>
      <w:r w:rsidR="00D22F72" w:rsidRPr="00C50D9F">
        <w:rPr>
          <w:sz w:val="28"/>
          <w:szCs w:val="28"/>
          <w:lang w:val="vi-VN"/>
        </w:rPr>
        <w:t xml:space="preserve"> tỷ đồng</w:t>
      </w:r>
      <w:r w:rsidR="009472AD" w:rsidRPr="00C50D9F">
        <w:rPr>
          <w:rStyle w:val="FootnoteReference"/>
          <w:sz w:val="28"/>
          <w:szCs w:val="28"/>
          <w:lang w:val="vi-VN"/>
        </w:rPr>
        <w:footnoteReference w:id="15"/>
      </w:r>
      <w:r w:rsidR="00846312" w:rsidRPr="00C50D9F">
        <w:rPr>
          <w:sz w:val="28"/>
          <w:szCs w:val="28"/>
          <w:lang w:val="vi-VN"/>
        </w:rPr>
        <w:t>.</w:t>
      </w:r>
      <w:r w:rsidR="007B2601" w:rsidRPr="00C50D9F">
        <w:rPr>
          <w:sz w:val="28"/>
          <w:szCs w:val="28"/>
          <w:lang w:val="vi-VN"/>
        </w:rPr>
        <w:t xml:space="preserve"> </w:t>
      </w:r>
    </w:p>
    <w:p w14:paraId="26317050" w14:textId="3CA1E33D" w:rsidR="004D6962" w:rsidRPr="00C50D9F" w:rsidRDefault="00C97BCA" w:rsidP="007B2601">
      <w:pPr>
        <w:spacing w:before="80" w:after="80"/>
        <w:ind w:right="-1" w:firstLine="720"/>
        <w:jc w:val="both"/>
        <w:rPr>
          <w:sz w:val="28"/>
          <w:szCs w:val="28"/>
          <w:lang w:val="vi-VN"/>
        </w:rPr>
      </w:pPr>
      <w:r w:rsidRPr="00C50D9F">
        <w:rPr>
          <w:sz w:val="28"/>
          <w:szCs w:val="28"/>
          <w:lang w:val="vi-VN"/>
        </w:rPr>
        <w:t xml:space="preserve">- </w:t>
      </w:r>
      <w:r w:rsidR="007B2601" w:rsidRPr="00C50D9F">
        <w:rPr>
          <w:sz w:val="28"/>
          <w:szCs w:val="28"/>
          <w:lang w:val="vi-VN"/>
        </w:rPr>
        <w:t>Đối với kinh phí Festival biển năm 2021, không bố trí trong dự toán đầu năm để đảm bảo yêu cầu triệt để tiết kiệm các khoản chi hội họp, lễ tân, lễ hội theo chỉ đạo của Đảng và Chính phủ và đề nghị các đơn vị, địa phương sử dụng kinh phí từ nguồn xã hội hóa.</w:t>
      </w:r>
    </w:p>
    <w:p w14:paraId="10966D97" w14:textId="1B4C7AF4" w:rsidR="000F4CE0" w:rsidRPr="00C50D9F" w:rsidRDefault="000F4CE0" w:rsidP="000F4CE0">
      <w:pPr>
        <w:spacing w:before="80" w:after="80"/>
        <w:ind w:right="-1" w:firstLine="720"/>
        <w:jc w:val="both"/>
        <w:rPr>
          <w:sz w:val="28"/>
          <w:szCs w:val="28"/>
          <w:lang w:val="vi-VN"/>
        </w:rPr>
      </w:pPr>
      <w:r w:rsidRPr="00C50D9F">
        <w:rPr>
          <w:sz w:val="28"/>
          <w:szCs w:val="28"/>
          <w:lang w:val="vi-VN"/>
        </w:rPr>
        <w:lastRenderedPageBreak/>
        <w:t xml:space="preserve"> - Đối với kinh phí đảm bảo hoạt động cho Hải đội dân quân thường trực theo Nghị quyết số 33 của Chính phủ, do nhu cầu kinh phí rất lớn (năm 2021 tổng nhu cầu là 169 tỷ đồng) nên chưa bố trí trong dự toán đầu năm. Nội dung này, UBND tỉnh Khánh Hòa đã có văn bản đề nghị Bộ Tài chính, Bộ Quốc phòng bố trí ngân sách Trung ương để đảm bảo các nhiệm vụ chi của Trung ương. Trên cơ sở số bổ sung có mục tiêu từ ngân sách trung ương sẽ bố trí nguồn để thực hiện.</w:t>
      </w:r>
    </w:p>
    <w:p w14:paraId="4001CD64" w14:textId="2762AE4C" w:rsidR="006E56E4" w:rsidRPr="00C50D9F" w:rsidRDefault="006E56E4" w:rsidP="00D9454C">
      <w:pPr>
        <w:spacing w:before="80" w:after="80"/>
        <w:ind w:right="-1" w:firstLine="720"/>
        <w:jc w:val="both"/>
        <w:rPr>
          <w:sz w:val="28"/>
          <w:szCs w:val="28"/>
          <w:lang w:val="vi-VN"/>
        </w:rPr>
      </w:pPr>
      <w:r w:rsidRPr="00C50D9F">
        <w:rPr>
          <w:sz w:val="28"/>
          <w:szCs w:val="28"/>
          <w:lang w:val="vi-VN"/>
        </w:rPr>
        <w:t xml:space="preserve">- </w:t>
      </w:r>
      <w:r w:rsidR="002613C3" w:rsidRPr="00C50D9F">
        <w:rPr>
          <w:sz w:val="28"/>
          <w:szCs w:val="28"/>
          <w:lang w:val="vi-VN"/>
        </w:rPr>
        <w:t>Giảm 10% chi thường xuyên ngân sách cấp huyện</w:t>
      </w:r>
      <w:r w:rsidR="00DD2131" w:rsidRPr="00C50D9F">
        <w:rPr>
          <w:sz w:val="28"/>
          <w:szCs w:val="28"/>
          <w:lang w:val="vi-VN"/>
        </w:rPr>
        <w:t>, tương đương</w:t>
      </w:r>
      <w:r w:rsidR="00C65D3D" w:rsidRPr="00C50D9F">
        <w:rPr>
          <w:sz w:val="28"/>
          <w:szCs w:val="28"/>
          <w:lang w:val="vi-VN"/>
        </w:rPr>
        <w:t xml:space="preserve"> 164</w:t>
      </w:r>
      <w:r w:rsidR="00A23EA0" w:rsidRPr="00C50D9F">
        <w:rPr>
          <w:sz w:val="28"/>
          <w:szCs w:val="28"/>
          <w:lang w:val="vi-VN"/>
        </w:rPr>
        <w:t xml:space="preserve"> tỷ đồng</w:t>
      </w:r>
      <w:r w:rsidR="00B154D4" w:rsidRPr="00C50D9F">
        <w:rPr>
          <w:rStyle w:val="FootnoteReference"/>
          <w:sz w:val="28"/>
          <w:szCs w:val="28"/>
        </w:rPr>
        <w:footnoteReference w:id="16"/>
      </w:r>
    </w:p>
    <w:p w14:paraId="3C844D48" w14:textId="05DE01E3" w:rsidR="00D9454C" w:rsidRPr="00C50D9F" w:rsidRDefault="00D9454C" w:rsidP="00D9454C">
      <w:pPr>
        <w:spacing w:before="80" w:after="80"/>
        <w:ind w:right="-1" w:firstLine="720"/>
        <w:jc w:val="both"/>
        <w:rPr>
          <w:sz w:val="28"/>
          <w:szCs w:val="28"/>
          <w:lang w:val="vi-VN"/>
        </w:rPr>
      </w:pPr>
      <w:r w:rsidRPr="00C50D9F">
        <w:rPr>
          <w:sz w:val="28"/>
          <w:szCs w:val="28"/>
          <w:lang w:val="vi-VN"/>
        </w:rPr>
        <w:t>Trường hợp trong năm, phấn đấu tăng thu ngân sách, sẽ bố trí phân bổ cho các nhiệm vụ chi theo nguyên tắc thứ tự ưu tiên để đảm bảo theo mặt bằng chi năm 2020.</w:t>
      </w:r>
    </w:p>
    <w:p w14:paraId="609707E4" w14:textId="253D4DE5" w:rsidR="00D9454C" w:rsidRPr="00C50D9F" w:rsidRDefault="00F4621A" w:rsidP="00AB2E8D">
      <w:pPr>
        <w:spacing w:before="120" w:after="120"/>
        <w:ind w:right="-1" w:firstLine="720"/>
        <w:jc w:val="both"/>
        <w:rPr>
          <w:sz w:val="28"/>
          <w:szCs w:val="28"/>
          <w:lang w:val="vi-VN"/>
        </w:rPr>
      </w:pPr>
      <w:r w:rsidRPr="00C50D9F">
        <w:rPr>
          <w:sz w:val="28"/>
          <w:szCs w:val="28"/>
          <w:lang w:val="vi-VN"/>
        </w:rPr>
        <w:t>-</w:t>
      </w:r>
      <w:r w:rsidR="00EB154F" w:rsidRPr="00C50D9F">
        <w:rPr>
          <w:sz w:val="28"/>
          <w:szCs w:val="28"/>
          <w:lang w:val="vi-VN"/>
        </w:rPr>
        <w:t xml:space="preserve"> </w:t>
      </w:r>
      <w:r w:rsidR="00D9454C" w:rsidRPr="00C50D9F">
        <w:rPr>
          <w:sz w:val="28"/>
          <w:szCs w:val="28"/>
          <w:lang w:val="vi-VN"/>
        </w:rPr>
        <w:t>Nguồn thu phí bảo vệ môi trường đối với khai thác khoáng sản bổ sung có mục tiêu cho các huyện, thị xã, thành phố (danh mục các công trình do UBND các huyện, thị xã, thành phố đề nghị) để thực hiện công tác bảo vệ và đầu tư cho môi trường tại địa phương nơi có hoạt động khai thác khoáng sản the</w:t>
      </w:r>
      <w:r w:rsidR="006103B3" w:rsidRPr="00C50D9F">
        <w:rPr>
          <w:sz w:val="28"/>
          <w:szCs w:val="28"/>
          <w:lang w:val="vi-VN"/>
        </w:rPr>
        <w:t>o Nghị quyết số 01/2017/NQ-HĐND.</w:t>
      </w:r>
    </w:p>
    <w:p w14:paraId="5731B593" w14:textId="6FEE3B26" w:rsidR="003A43EE" w:rsidRPr="00C50D9F" w:rsidRDefault="00F4621A" w:rsidP="00AB2E8D">
      <w:pPr>
        <w:spacing w:before="120" w:after="120"/>
        <w:ind w:right="-1" w:firstLine="720"/>
        <w:jc w:val="both"/>
        <w:rPr>
          <w:sz w:val="28"/>
          <w:szCs w:val="28"/>
          <w:lang w:val="vi-VN"/>
        </w:rPr>
      </w:pPr>
      <w:r w:rsidRPr="00C50D9F">
        <w:rPr>
          <w:sz w:val="28"/>
          <w:szCs w:val="28"/>
          <w:lang w:val="vi-VN"/>
        </w:rPr>
        <w:t>-</w:t>
      </w:r>
      <w:r w:rsidR="003A43EE" w:rsidRPr="00C50D9F">
        <w:rPr>
          <w:sz w:val="28"/>
          <w:szCs w:val="28"/>
          <w:lang w:val="vi-VN"/>
        </w:rPr>
        <w:t xml:space="preserve"> Nguồn thu</w:t>
      </w:r>
      <w:r w:rsidR="00426E36" w:rsidRPr="00C50D9F">
        <w:rPr>
          <w:sz w:val="28"/>
          <w:szCs w:val="28"/>
          <w:lang w:val="vi-VN"/>
        </w:rPr>
        <w:t xml:space="preserve"> tiền bảo vệ và phát triển trồng lúa bổ sung có mục tiêu cho các huyện thị xã, thành phố để thực hiện các nhiệm vụ chi theo quy định tại Điều 4, Thông tư 18/2016/TT-BTC của Bộ Tài chính. </w:t>
      </w:r>
    </w:p>
    <w:p w14:paraId="1D16B1D6" w14:textId="494251B4" w:rsidR="00D9454C" w:rsidRPr="00C50D9F" w:rsidRDefault="00AB2E8D" w:rsidP="00D9454C">
      <w:pPr>
        <w:spacing w:before="120" w:after="120"/>
        <w:ind w:right="-1" w:firstLine="720"/>
        <w:jc w:val="both"/>
        <w:rPr>
          <w:sz w:val="28"/>
          <w:szCs w:val="28"/>
          <w:lang w:val="vi-VN"/>
        </w:rPr>
      </w:pPr>
      <w:r w:rsidRPr="00C50D9F">
        <w:rPr>
          <w:sz w:val="28"/>
          <w:szCs w:val="28"/>
          <w:lang w:val="vi-VN"/>
        </w:rPr>
        <w:t>2.3.</w:t>
      </w:r>
      <w:r w:rsidR="00E57805" w:rsidRPr="00C50D9F">
        <w:rPr>
          <w:sz w:val="28"/>
          <w:szCs w:val="28"/>
          <w:lang w:val="vi-VN"/>
        </w:rPr>
        <w:t xml:space="preserve"> </w:t>
      </w:r>
      <w:r w:rsidR="00D9454C" w:rsidRPr="00C50D9F">
        <w:rPr>
          <w:sz w:val="28"/>
          <w:szCs w:val="28"/>
          <w:lang w:val="vi-VN"/>
        </w:rPr>
        <w:t>Đối với chi bổ sung quỹ dự trữ tài chính và dự phòng chi bố trí bằng dự toán Trung ương giao;</w:t>
      </w:r>
    </w:p>
    <w:p w14:paraId="0AB129D3" w14:textId="77777777" w:rsidR="00033BC2" w:rsidRPr="00C50D9F" w:rsidRDefault="00033BC2" w:rsidP="00033BC2">
      <w:pPr>
        <w:pStyle w:val="BodyText"/>
        <w:tabs>
          <w:tab w:val="left" w:pos="709"/>
          <w:tab w:val="left" w:pos="6946"/>
          <w:tab w:val="left" w:pos="8647"/>
        </w:tabs>
        <w:spacing w:before="120" w:after="120"/>
        <w:ind w:right="-1" w:firstLine="720"/>
        <w:rPr>
          <w:b/>
          <w:lang w:val="vi-VN"/>
        </w:rPr>
      </w:pPr>
      <w:r w:rsidRPr="00C50D9F">
        <w:rPr>
          <w:b/>
          <w:lang w:val="vi-VN"/>
        </w:rPr>
        <w:t>C. Phân bổ dự toán thu NSNN trên địa bàn, chi NSĐP năm 2021:</w:t>
      </w:r>
    </w:p>
    <w:p w14:paraId="37583513" w14:textId="150A9484" w:rsidR="00775DF5" w:rsidRPr="00C50D9F" w:rsidRDefault="00775DF5" w:rsidP="00775DF5">
      <w:pPr>
        <w:pStyle w:val="BodyText"/>
        <w:tabs>
          <w:tab w:val="left" w:pos="709"/>
          <w:tab w:val="left" w:pos="6946"/>
          <w:tab w:val="left" w:pos="8647"/>
        </w:tabs>
        <w:spacing w:before="120" w:after="120"/>
        <w:ind w:right="-1" w:firstLine="720"/>
        <w:rPr>
          <w:lang w:val="vi-VN"/>
        </w:rPr>
      </w:pPr>
      <w:r w:rsidRPr="00C50D9F">
        <w:rPr>
          <w:lang w:val="vi-VN"/>
        </w:rPr>
        <w:t xml:space="preserve">Căn cứ mục tiêu và nguyên tắc nêu trên, </w:t>
      </w:r>
      <w:r w:rsidR="002C7FFC">
        <w:rPr>
          <w:lang w:val="vi-VN"/>
        </w:rPr>
        <w:t>UBND tỉnh trình</w:t>
      </w:r>
      <w:r w:rsidR="002C7FFC" w:rsidRPr="000E54D1">
        <w:rPr>
          <w:lang w:val="vi-VN"/>
        </w:rPr>
        <w:t xml:space="preserve"> </w:t>
      </w:r>
      <w:r w:rsidR="00F14FB0" w:rsidRPr="00280FF5">
        <w:rPr>
          <w:lang w:val="vi-VN"/>
        </w:rPr>
        <w:t>HĐND tỉnh</w:t>
      </w:r>
      <w:r w:rsidRPr="00C50D9F">
        <w:rPr>
          <w:lang w:val="vi-VN"/>
        </w:rPr>
        <w:t xml:space="preserve"> phương án phân bổ dự toán thu NSNN và chi NSĐP năm 2021 như sau:</w:t>
      </w:r>
    </w:p>
    <w:p w14:paraId="499E3747" w14:textId="53648D37" w:rsidR="004D0CA3" w:rsidRPr="00C50D9F" w:rsidRDefault="004D0CA3" w:rsidP="0090597D">
      <w:pPr>
        <w:tabs>
          <w:tab w:val="left" w:pos="709"/>
          <w:tab w:val="left" w:pos="6946"/>
          <w:tab w:val="left" w:pos="8647"/>
        </w:tabs>
        <w:spacing w:before="120" w:after="120"/>
        <w:ind w:right="-1" w:firstLine="720"/>
        <w:jc w:val="both"/>
        <w:rPr>
          <w:b/>
          <w:sz w:val="28"/>
          <w:szCs w:val="28"/>
          <w:lang w:val="vi-VN"/>
        </w:rPr>
      </w:pPr>
      <w:r w:rsidRPr="00C50D9F">
        <w:rPr>
          <w:b/>
          <w:sz w:val="28"/>
          <w:szCs w:val="28"/>
          <w:lang w:val="vi-VN"/>
        </w:rPr>
        <w:t>I. Phương án p</w:t>
      </w:r>
      <w:r w:rsidR="00F4621A" w:rsidRPr="00C50D9F">
        <w:rPr>
          <w:b/>
          <w:sz w:val="28"/>
          <w:szCs w:val="28"/>
          <w:lang w:val="vi-VN"/>
        </w:rPr>
        <w:t>hân bổ dự toán thu NSNN năm 2021</w:t>
      </w:r>
      <w:r w:rsidRPr="00C50D9F">
        <w:rPr>
          <w:b/>
          <w:sz w:val="28"/>
          <w:szCs w:val="28"/>
          <w:lang w:val="vi-VN"/>
        </w:rPr>
        <w:t>:</w:t>
      </w:r>
    </w:p>
    <w:p w14:paraId="55BB7E67" w14:textId="77777777" w:rsidR="000A26D0" w:rsidRPr="00C50D9F" w:rsidRDefault="000A26D0" w:rsidP="000A26D0">
      <w:pPr>
        <w:tabs>
          <w:tab w:val="left" w:pos="709"/>
          <w:tab w:val="left" w:pos="6946"/>
          <w:tab w:val="left" w:pos="8647"/>
        </w:tabs>
        <w:spacing w:before="120" w:after="120"/>
        <w:ind w:right="-1" w:firstLine="720"/>
        <w:jc w:val="both"/>
        <w:rPr>
          <w:b/>
          <w:sz w:val="28"/>
          <w:szCs w:val="28"/>
          <w:lang w:val="vi-VN"/>
        </w:rPr>
      </w:pPr>
      <w:r w:rsidRPr="00C50D9F">
        <w:rPr>
          <w:b/>
          <w:sz w:val="28"/>
          <w:szCs w:val="28"/>
          <w:lang w:val="vi-VN"/>
        </w:rPr>
        <w:t>1. Thu NSNN trên địa bàn:</w:t>
      </w:r>
      <w:r w:rsidRPr="00C50D9F">
        <w:rPr>
          <w:sz w:val="28"/>
          <w:szCs w:val="28"/>
          <w:lang w:val="vi-VN"/>
        </w:rPr>
        <w:t xml:space="preserve"> Dự toán thu 13.758 tỷ đồng, bằng 96,3% so với ước thực hiện (ƯTH) năm 2020. Số giảm lớn chủ yếu từ số thu nội địa, trong đó:</w:t>
      </w:r>
    </w:p>
    <w:p w14:paraId="14ED0691" w14:textId="77777777" w:rsidR="000A26D0" w:rsidRPr="00C50D9F" w:rsidRDefault="000A26D0" w:rsidP="000A26D0">
      <w:pPr>
        <w:tabs>
          <w:tab w:val="left" w:pos="709"/>
          <w:tab w:val="left" w:pos="6946"/>
          <w:tab w:val="left" w:pos="8647"/>
        </w:tabs>
        <w:spacing w:before="120" w:after="120"/>
        <w:ind w:right="-1" w:firstLine="720"/>
        <w:jc w:val="both"/>
        <w:rPr>
          <w:sz w:val="28"/>
          <w:szCs w:val="28"/>
          <w:lang w:val="vi-VN"/>
        </w:rPr>
      </w:pPr>
      <w:r w:rsidRPr="00C50D9F">
        <w:rPr>
          <w:b/>
          <w:sz w:val="28"/>
          <w:szCs w:val="28"/>
          <w:lang w:val="vi-VN"/>
        </w:rPr>
        <w:t>a) Thu từ hoạt động xuất nhập khẩu:</w:t>
      </w:r>
      <w:r w:rsidRPr="00C50D9F">
        <w:rPr>
          <w:sz w:val="28"/>
          <w:szCs w:val="28"/>
          <w:lang w:val="vi-VN"/>
        </w:rPr>
        <w:t xml:space="preserve"> Dự toán 2.250 tỷ đồng, bằng 80,2% so với ƯTH năm 2020.</w:t>
      </w:r>
    </w:p>
    <w:p w14:paraId="6421B7A6" w14:textId="77777777" w:rsidR="000A26D0" w:rsidRPr="00C50D9F" w:rsidRDefault="000A26D0" w:rsidP="000A26D0">
      <w:pPr>
        <w:tabs>
          <w:tab w:val="left" w:pos="709"/>
          <w:tab w:val="left" w:pos="6946"/>
          <w:tab w:val="left" w:pos="8647"/>
        </w:tabs>
        <w:spacing w:before="120" w:after="120"/>
        <w:ind w:right="-1" w:firstLine="720"/>
        <w:jc w:val="both"/>
        <w:rPr>
          <w:sz w:val="28"/>
          <w:szCs w:val="28"/>
          <w:lang w:val="vi-VN"/>
        </w:rPr>
      </w:pPr>
      <w:r w:rsidRPr="00C50D9F">
        <w:rPr>
          <w:b/>
          <w:sz w:val="28"/>
          <w:szCs w:val="28"/>
          <w:lang w:val="vi-VN"/>
        </w:rPr>
        <w:t>b) Thu nội địa:</w:t>
      </w:r>
      <w:r w:rsidRPr="00C50D9F">
        <w:rPr>
          <w:sz w:val="28"/>
          <w:szCs w:val="28"/>
          <w:lang w:val="vi-VN"/>
        </w:rPr>
        <w:t xml:space="preserve"> Dự toán thu 11.508 tỷ đồng, tăng 0,2% so với ƯTH năm 2020, cụ thể: </w:t>
      </w:r>
    </w:p>
    <w:p w14:paraId="7C8F4660" w14:textId="77777777" w:rsidR="000A26D0" w:rsidRPr="00C50D9F" w:rsidRDefault="000A26D0" w:rsidP="000A26D0">
      <w:pPr>
        <w:tabs>
          <w:tab w:val="left" w:pos="709"/>
          <w:tab w:val="left" w:pos="6946"/>
          <w:tab w:val="left" w:pos="8647"/>
        </w:tabs>
        <w:spacing w:before="120" w:after="120"/>
        <w:ind w:right="-1" w:firstLine="720"/>
        <w:jc w:val="both"/>
        <w:rPr>
          <w:sz w:val="28"/>
          <w:szCs w:val="28"/>
          <w:lang w:val="vi-VN"/>
        </w:rPr>
      </w:pPr>
      <w:r w:rsidRPr="00C50D9F">
        <w:rPr>
          <w:sz w:val="28"/>
          <w:szCs w:val="28"/>
          <w:lang w:val="vi-VN"/>
        </w:rPr>
        <w:t>- Thu từ doanh nghiệp nhà nước Trung ương 540 tỷ đồng, tăng 8% so với ƯTH năm 2020.</w:t>
      </w:r>
    </w:p>
    <w:p w14:paraId="1F8BC05F" w14:textId="77777777" w:rsidR="000A26D0" w:rsidRPr="00C50D9F" w:rsidRDefault="000A26D0" w:rsidP="000A26D0">
      <w:pPr>
        <w:tabs>
          <w:tab w:val="left" w:pos="709"/>
          <w:tab w:val="left" w:pos="6946"/>
          <w:tab w:val="left" w:pos="8647"/>
        </w:tabs>
        <w:spacing w:before="120" w:after="120"/>
        <w:ind w:right="-1" w:firstLine="720"/>
        <w:jc w:val="both"/>
        <w:rPr>
          <w:sz w:val="28"/>
          <w:szCs w:val="28"/>
          <w:lang w:val="vi-VN"/>
        </w:rPr>
      </w:pPr>
      <w:r w:rsidRPr="00C50D9F">
        <w:rPr>
          <w:sz w:val="28"/>
          <w:szCs w:val="28"/>
          <w:lang w:val="vi-VN"/>
        </w:rPr>
        <w:lastRenderedPageBreak/>
        <w:t>- Thu từ doanh nghiệp nhà nước địa phương 2.756 tỷ đồng, bằng 98,4% so với ƯTH năm 2020.</w:t>
      </w:r>
    </w:p>
    <w:p w14:paraId="4F5FBAC7" w14:textId="77777777" w:rsidR="000A26D0" w:rsidRPr="00C50D9F" w:rsidRDefault="000A26D0" w:rsidP="000A26D0">
      <w:pPr>
        <w:tabs>
          <w:tab w:val="left" w:pos="709"/>
          <w:tab w:val="left" w:pos="6946"/>
          <w:tab w:val="left" w:pos="8647"/>
        </w:tabs>
        <w:spacing w:before="120" w:after="120"/>
        <w:ind w:right="-1" w:firstLine="720"/>
        <w:jc w:val="both"/>
        <w:rPr>
          <w:sz w:val="28"/>
          <w:szCs w:val="28"/>
          <w:lang w:val="vi-VN"/>
        </w:rPr>
      </w:pPr>
      <w:r w:rsidRPr="00C50D9F">
        <w:rPr>
          <w:sz w:val="28"/>
          <w:szCs w:val="28"/>
          <w:lang w:val="vi-VN"/>
        </w:rPr>
        <w:t>- Thu từ doanh nghiệp có vốn đầu tư nước ngoài 880 tỷ đồng, vượt 12,5% so với ƯTH năm 2020.</w:t>
      </w:r>
    </w:p>
    <w:p w14:paraId="268D3BF6" w14:textId="77777777" w:rsidR="000A26D0" w:rsidRPr="00C50D9F" w:rsidRDefault="000A26D0" w:rsidP="000A26D0">
      <w:pPr>
        <w:tabs>
          <w:tab w:val="left" w:pos="709"/>
          <w:tab w:val="left" w:pos="6946"/>
          <w:tab w:val="left" w:pos="8647"/>
        </w:tabs>
        <w:spacing w:before="120" w:after="120"/>
        <w:ind w:right="-1" w:firstLine="720"/>
        <w:jc w:val="both"/>
        <w:rPr>
          <w:sz w:val="28"/>
          <w:szCs w:val="28"/>
          <w:lang w:val="vi-VN"/>
        </w:rPr>
      </w:pPr>
      <w:r w:rsidRPr="00C50D9F">
        <w:rPr>
          <w:sz w:val="28"/>
          <w:szCs w:val="28"/>
          <w:lang w:val="vi-VN"/>
        </w:rPr>
        <w:t>- Thu từ khu vực ngoài quốc doanh 3.250 tỷ đồng, tăng 8,1% so với ƯTH năm 2020, trong đó Công ty Cổ phần Bia Sài Gòn – Khánh Hòa nộp 350 tỷ đồng. Số thu của Công ty CP Bia Sài Gòn Khánh Hòa tiếp tục chuyển nộp về ngân sách cấp tỉnh để bố trí các nhiệm vụ chi cấp tỉnh và bổ sung cho các huyện, thị xã, thành phố.</w:t>
      </w:r>
    </w:p>
    <w:p w14:paraId="134213C7" w14:textId="77777777" w:rsidR="000A26D0" w:rsidRPr="00C50D9F" w:rsidRDefault="000A26D0" w:rsidP="000A26D0">
      <w:pPr>
        <w:tabs>
          <w:tab w:val="left" w:pos="709"/>
          <w:tab w:val="left" w:pos="6946"/>
          <w:tab w:val="left" w:pos="8647"/>
        </w:tabs>
        <w:spacing w:before="120" w:after="120"/>
        <w:ind w:firstLine="720"/>
        <w:jc w:val="both"/>
        <w:rPr>
          <w:sz w:val="28"/>
          <w:szCs w:val="28"/>
          <w:lang w:val="vi-VN"/>
        </w:rPr>
      </w:pPr>
      <w:r w:rsidRPr="00C50D9F">
        <w:rPr>
          <w:sz w:val="28"/>
          <w:szCs w:val="28"/>
          <w:lang w:val="vi-VN"/>
        </w:rPr>
        <w:t>- Lệ phí trước bạ 400 tỷ đồng, tăng 16,8% so với ƯTH năm 2020.</w:t>
      </w:r>
    </w:p>
    <w:p w14:paraId="68FD70BD" w14:textId="77777777" w:rsidR="000A26D0" w:rsidRPr="00C50D9F" w:rsidRDefault="000A26D0" w:rsidP="000A26D0">
      <w:pPr>
        <w:tabs>
          <w:tab w:val="left" w:pos="709"/>
          <w:tab w:val="left" w:pos="6946"/>
          <w:tab w:val="left" w:pos="8647"/>
        </w:tabs>
        <w:spacing w:before="120" w:after="120"/>
        <w:ind w:firstLine="720"/>
        <w:jc w:val="both"/>
        <w:rPr>
          <w:sz w:val="28"/>
          <w:szCs w:val="28"/>
          <w:lang w:val="vi-VN"/>
        </w:rPr>
      </w:pPr>
      <w:r w:rsidRPr="00C50D9F">
        <w:rPr>
          <w:sz w:val="28"/>
          <w:szCs w:val="28"/>
          <w:lang w:val="vi-VN"/>
        </w:rPr>
        <w:t>- Thuế sử dụng đất phi nông nghiệp 15 tỷ đồng, bằng 100% so với ƯTH năm 2020.</w:t>
      </w:r>
    </w:p>
    <w:p w14:paraId="5DDAEC62" w14:textId="77777777" w:rsidR="000A26D0" w:rsidRPr="00C50D9F" w:rsidRDefault="000A26D0" w:rsidP="000A26D0">
      <w:pPr>
        <w:tabs>
          <w:tab w:val="left" w:pos="709"/>
          <w:tab w:val="left" w:pos="6946"/>
          <w:tab w:val="left" w:pos="8647"/>
        </w:tabs>
        <w:spacing w:before="120" w:after="120"/>
        <w:ind w:firstLine="720"/>
        <w:jc w:val="both"/>
        <w:rPr>
          <w:sz w:val="28"/>
          <w:szCs w:val="28"/>
          <w:lang w:val="vi-VN"/>
        </w:rPr>
      </w:pPr>
      <w:r w:rsidRPr="00C50D9F">
        <w:rPr>
          <w:sz w:val="28"/>
          <w:szCs w:val="28"/>
          <w:lang w:val="vi-VN"/>
        </w:rPr>
        <w:t>- Thuế thu nhập cá nhân 900 tỷ đồng, bằng 89,3% so với ƯTH năm 2020.</w:t>
      </w:r>
    </w:p>
    <w:p w14:paraId="32AB50C2" w14:textId="77777777" w:rsidR="000A26D0" w:rsidRPr="00C50D9F" w:rsidRDefault="000A26D0" w:rsidP="000A26D0">
      <w:pPr>
        <w:tabs>
          <w:tab w:val="left" w:pos="709"/>
          <w:tab w:val="left" w:pos="6946"/>
          <w:tab w:val="left" w:pos="8647"/>
        </w:tabs>
        <w:spacing w:before="120" w:after="120"/>
        <w:ind w:firstLine="720"/>
        <w:jc w:val="both"/>
        <w:rPr>
          <w:sz w:val="28"/>
          <w:szCs w:val="28"/>
          <w:lang w:val="vi-VN"/>
        </w:rPr>
      </w:pPr>
      <w:r w:rsidRPr="00C50D9F">
        <w:rPr>
          <w:sz w:val="28"/>
          <w:szCs w:val="28"/>
          <w:lang w:val="vi-VN"/>
        </w:rPr>
        <w:t>- Thuế bảo vệ môi trường 1.100 tỷ đồng, tăng 10% so với ƯTH năm 2020.</w:t>
      </w:r>
    </w:p>
    <w:p w14:paraId="7145DE31" w14:textId="77777777" w:rsidR="000A26D0" w:rsidRPr="00C50D9F" w:rsidRDefault="000A26D0" w:rsidP="000A26D0">
      <w:pPr>
        <w:tabs>
          <w:tab w:val="left" w:pos="709"/>
          <w:tab w:val="left" w:pos="6946"/>
          <w:tab w:val="left" w:pos="8647"/>
        </w:tabs>
        <w:spacing w:before="120" w:after="120"/>
        <w:ind w:firstLine="720"/>
        <w:jc w:val="both"/>
        <w:rPr>
          <w:sz w:val="28"/>
          <w:szCs w:val="28"/>
          <w:lang w:val="vi-VN"/>
        </w:rPr>
      </w:pPr>
      <w:r w:rsidRPr="00C50D9F">
        <w:rPr>
          <w:sz w:val="28"/>
          <w:szCs w:val="28"/>
          <w:lang w:val="vi-VN"/>
        </w:rPr>
        <w:t xml:space="preserve">- Thu phí, lệ phí 233,2 tỷ đồng, bằng 81,8% so với ƯTH năm 2020. </w:t>
      </w:r>
    </w:p>
    <w:p w14:paraId="2069F517" w14:textId="77777777" w:rsidR="000A26D0" w:rsidRPr="00C50D9F" w:rsidRDefault="000A26D0" w:rsidP="000A26D0">
      <w:pPr>
        <w:tabs>
          <w:tab w:val="left" w:pos="709"/>
          <w:tab w:val="left" w:pos="6946"/>
          <w:tab w:val="left" w:pos="8647"/>
        </w:tabs>
        <w:spacing w:before="120" w:after="120"/>
        <w:ind w:firstLine="720"/>
        <w:jc w:val="both"/>
        <w:rPr>
          <w:sz w:val="28"/>
          <w:szCs w:val="28"/>
          <w:lang w:val="vi-VN"/>
        </w:rPr>
      </w:pPr>
      <w:r w:rsidRPr="00C50D9F">
        <w:rPr>
          <w:sz w:val="28"/>
          <w:szCs w:val="28"/>
          <w:lang w:val="vi-VN"/>
        </w:rPr>
        <w:t>- Thu tiền sử dụng đất 650 tỷ đồng, bằng 82% so với ƯTH năm 2020</w:t>
      </w:r>
      <w:r w:rsidRPr="00C50D9F">
        <w:rPr>
          <w:i/>
          <w:lang w:val="vi-VN"/>
        </w:rPr>
        <w:t xml:space="preserve">                                                                                                      </w:t>
      </w:r>
    </w:p>
    <w:p w14:paraId="1BEC2D6D" w14:textId="77777777" w:rsidR="000A26D0" w:rsidRPr="00C50D9F" w:rsidRDefault="000A26D0" w:rsidP="000A26D0">
      <w:pPr>
        <w:tabs>
          <w:tab w:val="left" w:pos="709"/>
          <w:tab w:val="left" w:pos="6946"/>
          <w:tab w:val="left" w:pos="8647"/>
        </w:tabs>
        <w:spacing w:before="60" w:after="60"/>
        <w:ind w:firstLine="720"/>
        <w:rPr>
          <w:sz w:val="28"/>
          <w:szCs w:val="28"/>
          <w:lang w:val="vi-VN"/>
        </w:rPr>
      </w:pPr>
      <w:r w:rsidRPr="00C50D9F">
        <w:rPr>
          <w:b/>
          <w:sz w:val="28"/>
          <w:szCs w:val="28"/>
          <w:lang w:val="vi-VN"/>
        </w:rPr>
        <w:t xml:space="preserve">- </w:t>
      </w:r>
      <w:r w:rsidRPr="00C50D9F">
        <w:rPr>
          <w:sz w:val="28"/>
          <w:szCs w:val="28"/>
          <w:lang w:val="vi-VN"/>
        </w:rPr>
        <w:t>Thu tiền thuê mặt đất, mặt nước 110 tỷ đồng, bằng 62,7% so với ƯTH năm 2020.</w:t>
      </w:r>
    </w:p>
    <w:p w14:paraId="4E977FAB" w14:textId="77777777" w:rsidR="000A26D0" w:rsidRPr="00C50D9F" w:rsidRDefault="000A26D0" w:rsidP="000A26D0">
      <w:pPr>
        <w:tabs>
          <w:tab w:val="left" w:pos="709"/>
          <w:tab w:val="left" w:pos="6946"/>
          <w:tab w:val="left" w:pos="8647"/>
        </w:tabs>
        <w:spacing w:before="100" w:after="100"/>
        <w:ind w:firstLine="720"/>
        <w:jc w:val="both"/>
        <w:rPr>
          <w:sz w:val="28"/>
          <w:szCs w:val="28"/>
          <w:lang w:val="vi-VN"/>
        </w:rPr>
      </w:pPr>
      <w:r w:rsidRPr="00C50D9F">
        <w:rPr>
          <w:sz w:val="28"/>
          <w:szCs w:val="28"/>
          <w:lang w:val="vi-VN"/>
        </w:rPr>
        <w:t>- Thu khác ngân sách 250 tỷ đồng, bằng 78,4% so với ƯTH năm 2020.</w:t>
      </w:r>
    </w:p>
    <w:p w14:paraId="2509B17E" w14:textId="77777777" w:rsidR="000A26D0" w:rsidRPr="00C50D9F" w:rsidRDefault="000A26D0" w:rsidP="000A26D0">
      <w:pPr>
        <w:tabs>
          <w:tab w:val="left" w:pos="709"/>
          <w:tab w:val="left" w:pos="6946"/>
          <w:tab w:val="left" w:pos="8647"/>
        </w:tabs>
        <w:spacing w:before="100" w:after="100"/>
        <w:ind w:firstLine="720"/>
        <w:jc w:val="both"/>
        <w:rPr>
          <w:sz w:val="28"/>
          <w:szCs w:val="28"/>
          <w:lang w:val="vi-VN"/>
        </w:rPr>
      </w:pPr>
      <w:r w:rsidRPr="00C50D9F">
        <w:rPr>
          <w:sz w:val="28"/>
          <w:szCs w:val="28"/>
          <w:lang w:val="vi-VN"/>
        </w:rPr>
        <w:t>- Thu từ quỹ đất công ích và thu hoa lợi công sản 16 tỷ đồng, bằng 84,2% so với ƯTH năm 2020.</w:t>
      </w:r>
    </w:p>
    <w:p w14:paraId="7FEAF79A" w14:textId="77777777" w:rsidR="000A26D0" w:rsidRPr="00C50D9F" w:rsidRDefault="000A26D0" w:rsidP="000A26D0">
      <w:pPr>
        <w:tabs>
          <w:tab w:val="left" w:pos="709"/>
          <w:tab w:val="left" w:pos="6946"/>
          <w:tab w:val="left" w:pos="8647"/>
        </w:tabs>
        <w:spacing w:before="100" w:after="100"/>
        <w:ind w:firstLine="720"/>
        <w:jc w:val="both"/>
        <w:rPr>
          <w:sz w:val="28"/>
          <w:szCs w:val="28"/>
          <w:lang w:val="vi-VN"/>
        </w:rPr>
      </w:pPr>
      <w:r w:rsidRPr="00C50D9F">
        <w:rPr>
          <w:sz w:val="28"/>
          <w:szCs w:val="28"/>
          <w:lang w:val="vi-VN"/>
        </w:rPr>
        <w:t>- Thu cấp quyền khai thác khoáng sản 43 tỷ đồng, tăng 3,5% so với ƯTH năm 2020.</w:t>
      </w:r>
    </w:p>
    <w:p w14:paraId="7429BE10" w14:textId="77777777" w:rsidR="000A26D0" w:rsidRPr="00C50D9F" w:rsidRDefault="000A26D0" w:rsidP="000A26D0">
      <w:pPr>
        <w:tabs>
          <w:tab w:val="left" w:pos="709"/>
          <w:tab w:val="left" w:pos="6946"/>
          <w:tab w:val="left" w:pos="8647"/>
        </w:tabs>
        <w:spacing w:before="100" w:after="100"/>
        <w:ind w:firstLine="720"/>
        <w:jc w:val="both"/>
        <w:rPr>
          <w:sz w:val="28"/>
          <w:szCs w:val="28"/>
          <w:lang w:val="vi-VN"/>
        </w:rPr>
      </w:pPr>
      <w:r w:rsidRPr="00C50D9F">
        <w:rPr>
          <w:sz w:val="28"/>
          <w:szCs w:val="28"/>
          <w:lang w:val="vi-VN"/>
        </w:rPr>
        <w:t>- Thu cổ tức và lợi nhuận sau thuế 125 tỷ đồng, bằng 71,3% so với ƯTH năm 2020.</w:t>
      </w:r>
    </w:p>
    <w:p w14:paraId="006D540B" w14:textId="77777777" w:rsidR="000A26D0" w:rsidRPr="00C50D9F" w:rsidRDefault="000A26D0" w:rsidP="000A26D0">
      <w:pPr>
        <w:tabs>
          <w:tab w:val="left" w:pos="709"/>
          <w:tab w:val="left" w:pos="6946"/>
          <w:tab w:val="left" w:pos="8647"/>
        </w:tabs>
        <w:spacing w:before="100" w:after="100"/>
        <w:ind w:firstLine="720"/>
        <w:jc w:val="both"/>
        <w:rPr>
          <w:sz w:val="28"/>
          <w:szCs w:val="28"/>
          <w:lang w:val="vi-VN"/>
        </w:rPr>
      </w:pPr>
      <w:r w:rsidRPr="00C50D9F">
        <w:rPr>
          <w:sz w:val="28"/>
          <w:szCs w:val="28"/>
          <w:lang w:val="vi-VN"/>
        </w:rPr>
        <w:t>-Thu từ hoạt động xổ số kiến thiết 240 tỷ đồng, tăng 9,1% so với ƯTH năm 2020, trong đó Công ty Xổ số kiến thiết Khánh Hòa 215 tỷ đồng và Công ty Xổ số điện toán 25 tỷ đồng.</w:t>
      </w:r>
    </w:p>
    <w:p w14:paraId="7D3DD095" w14:textId="77777777" w:rsidR="000A26D0" w:rsidRPr="00C50D9F" w:rsidRDefault="000A26D0" w:rsidP="000A26D0">
      <w:pPr>
        <w:tabs>
          <w:tab w:val="left" w:pos="709"/>
          <w:tab w:val="left" w:pos="6946"/>
          <w:tab w:val="left" w:pos="8647"/>
        </w:tabs>
        <w:spacing w:before="120" w:after="120"/>
        <w:ind w:firstLine="720"/>
        <w:jc w:val="center"/>
        <w:rPr>
          <w:i/>
          <w:sz w:val="28"/>
          <w:szCs w:val="28"/>
          <w:lang w:val="vi-VN"/>
        </w:rPr>
      </w:pPr>
      <w:r w:rsidRPr="00C50D9F">
        <w:rPr>
          <w:i/>
          <w:sz w:val="28"/>
          <w:szCs w:val="28"/>
          <w:lang w:val="vi-VN"/>
        </w:rPr>
        <w:t>(Chi tiết theo phụ lục số 01 đính kèm)</w:t>
      </w:r>
    </w:p>
    <w:p w14:paraId="203140DB" w14:textId="02494195" w:rsidR="006D6E65" w:rsidRPr="00C50D9F" w:rsidRDefault="00672541" w:rsidP="00886967">
      <w:pPr>
        <w:tabs>
          <w:tab w:val="left" w:pos="709"/>
          <w:tab w:val="left" w:pos="6946"/>
          <w:tab w:val="left" w:pos="8647"/>
        </w:tabs>
        <w:spacing w:before="120" w:after="120"/>
        <w:jc w:val="both"/>
        <w:rPr>
          <w:b/>
          <w:sz w:val="28"/>
          <w:szCs w:val="28"/>
          <w:lang w:val="vi-VN"/>
        </w:rPr>
      </w:pPr>
      <w:r w:rsidRPr="00C50D9F">
        <w:rPr>
          <w:b/>
          <w:sz w:val="28"/>
          <w:szCs w:val="28"/>
          <w:lang w:val="vi-VN"/>
        </w:rPr>
        <w:tab/>
      </w:r>
      <w:r w:rsidR="009C29D8" w:rsidRPr="00C50D9F">
        <w:rPr>
          <w:b/>
          <w:sz w:val="28"/>
          <w:szCs w:val="28"/>
          <w:lang w:val="vi-VN"/>
        </w:rPr>
        <w:t>2</w:t>
      </w:r>
      <w:r w:rsidR="00C94553" w:rsidRPr="00C50D9F">
        <w:rPr>
          <w:b/>
          <w:sz w:val="28"/>
          <w:szCs w:val="28"/>
          <w:lang w:val="vi-VN"/>
        </w:rPr>
        <w:t>. Phương án cân đối dự toán 2021</w:t>
      </w:r>
      <w:r w:rsidR="00336CC6" w:rsidRPr="00C50D9F">
        <w:rPr>
          <w:i/>
          <w:sz w:val="26"/>
          <w:szCs w:val="26"/>
          <w:lang w:val="vi-VN"/>
        </w:rPr>
        <w:t xml:space="preserve">                                                        </w:t>
      </w:r>
    </w:p>
    <w:p w14:paraId="5AE1AC39" w14:textId="1C91D6CB" w:rsidR="00AA2A1E" w:rsidRPr="00C50D9F" w:rsidRDefault="00336CC6" w:rsidP="006D6E65">
      <w:pPr>
        <w:tabs>
          <w:tab w:val="left" w:pos="709"/>
          <w:tab w:val="left" w:pos="6946"/>
          <w:tab w:val="left" w:pos="8647"/>
        </w:tabs>
        <w:spacing w:before="120"/>
        <w:ind w:firstLine="720"/>
        <w:jc w:val="right"/>
        <w:rPr>
          <w:i/>
          <w:sz w:val="26"/>
          <w:szCs w:val="26"/>
          <w:lang w:val="vi-VN"/>
        </w:rPr>
      </w:pPr>
      <w:r w:rsidRPr="00C50D9F">
        <w:rPr>
          <w:i/>
          <w:sz w:val="26"/>
          <w:szCs w:val="26"/>
          <w:lang w:val="vi-VN"/>
        </w:rPr>
        <w:t xml:space="preserve"> Đơn vị: tỷ đồng</w:t>
      </w:r>
    </w:p>
    <w:tbl>
      <w:tblPr>
        <w:tblStyle w:val="TableGrid"/>
        <w:tblW w:w="9322" w:type="dxa"/>
        <w:tblLook w:val="04A0" w:firstRow="1" w:lastRow="0" w:firstColumn="1" w:lastColumn="0" w:noHBand="0" w:noVBand="1"/>
      </w:tblPr>
      <w:tblGrid>
        <w:gridCol w:w="1101"/>
        <w:gridCol w:w="4252"/>
        <w:gridCol w:w="1276"/>
        <w:gridCol w:w="1276"/>
        <w:gridCol w:w="1417"/>
      </w:tblGrid>
      <w:tr w:rsidR="00AA2A1E" w:rsidRPr="00C50D9F" w14:paraId="36F3583C" w14:textId="77777777" w:rsidTr="000147DC">
        <w:trPr>
          <w:tblHeader/>
        </w:trPr>
        <w:tc>
          <w:tcPr>
            <w:tcW w:w="1101" w:type="dxa"/>
          </w:tcPr>
          <w:p w14:paraId="1E98E02C" w14:textId="77777777" w:rsidR="00AA2A1E" w:rsidRPr="00C50D9F" w:rsidRDefault="00AA2A1E" w:rsidP="00AA2A1E">
            <w:pPr>
              <w:tabs>
                <w:tab w:val="left" w:pos="709"/>
                <w:tab w:val="left" w:pos="6946"/>
                <w:tab w:val="left" w:pos="8647"/>
              </w:tabs>
              <w:spacing w:before="120"/>
              <w:jc w:val="center"/>
              <w:rPr>
                <w:b/>
                <w:sz w:val="28"/>
                <w:szCs w:val="28"/>
                <w:lang w:val="vi-VN"/>
              </w:rPr>
            </w:pPr>
            <w:r w:rsidRPr="00C50D9F">
              <w:rPr>
                <w:b/>
                <w:sz w:val="28"/>
                <w:szCs w:val="28"/>
                <w:lang w:val="vi-VN"/>
              </w:rPr>
              <w:t>STT</w:t>
            </w:r>
          </w:p>
        </w:tc>
        <w:tc>
          <w:tcPr>
            <w:tcW w:w="4252" w:type="dxa"/>
          </w:tcPr>
          <w:p w14:paraId="69DCCD2D" w14:textId="77777777" w:rsidR="00AA2A1E" w:rsidRPr="00C50D9F" w:rsidRDefault="00AA2A1E" w:rsidP="00AA2A1E">
            <w:pPr>
              <w:tabs>
                <w:tab w:val="left" w:pos="709"/>
                <w:tab w:val="left" w:pos="6946"/>
                <w:tab w:val="left" w:pos="8647"/>
              </w:tabs>
              <w:spacing w:before="120"/>
              <w:jc w:val="center"/>
              <w:rPr>
                <w:b/>
                <w:sz w:val="28"/>
                <w:szCs w:val="28"/>
                <w:lang w:val="vi-VN"/>
              </w:rPr>
            </w:pPr>
            <w:r w:rsidRPr="00C50D9F">
              <w:rPr>
                <w:b/>
                <w:sz w:val="28"/>
                <w:szCs w:val="28"/>
                <w:lang w:val="vi-VN"/>
              </w:rPr>
              <w:t>Nội dung</w:t>
            </w:r>
          </w:p>
        </w:tc>
        <w:tc>
          <w:tcPr>
            <w:tcW w:w="1276" w:type="dxa"/>
          </w:tcPr>
          <w:p w14:paraId="56B82557" w14:textId="77777777" w:rsidR="00AA2A1E" w:rsidRPr="00C50D9F" w:rsidRDefault="00AA2A1E" w:rsidP="00AA2A1E">
            <w:pPr>
              <w:tabs>
                <w:tab w:val="left" w:pos="709"/>
                <w:tab w:val="left" w:pos="6946"/>
                <w:tab w:val="left" w:pos="8647"/>
              </w:tabs>
              <w:spacing w:before="120"/>
              <w:jc w:val="center"/>
              <w:rPr>
                <w:b/>
                <w:sz w:val="28"/>
                <w:szCs w:val="28"/>
              </w:rPr>
            </w:pPr>
            <w:r w:rsidRPr="00C50D9F">
              <w:rPr>
                <w:b/>
                <w:sz w:val="28"/>
                <w:szCs w:val="28"/>
              </w:rPr>
              <w:t>NSĐP</w:t>
            </w:r>
          </w:p>
        </w:tc>
        <w:tc>
          <w:tcPr>
            <w:tcW w:w="1276" w:type="dxa"/>
          </w:tcPr>
          <w:p w14:paraId="717D6D51" w14:textId="77777777" w:rsidR="00AA2A1E" w:rsidRPr="00C50D9F" w:rsidRDefault="00AA2A1E" w:rsidP="00AA2A1E">
            <w:pPr>
              <w:tabs>
                <w:tab w:val="left" w:pos="709"/>
                <w:tab w:val="left" w:pos="6946"/>
                <w:tab w:val="left" w:pos="8647"/>
              </w:tabs>
              <w:spacing w:before="120"/>
              <w:jc w:val="center"/>
              <w:rPr>
                <w:b/>
                <w:sz w:val="28"/>
                <w:szCs w:val="28"/>
              </w:rPr>
            </w:pPr>
            <w:r w:rsidRPr="00C50D9F">
              <w:rPr>
                <w:b/>
                <w:sz w:val="28"/>
                <w:szCs w:val="28"/>
              </w:rPr>
              <w:t>NSCT</w:t>
            </w:r>
          </w:p>
        </w:tc>
        <w:tc>
          <w:tcPr>
            <w:tcW w:w="1417" w:type="dxa"/>
          </w:tcPr>
          <w:p w14:paraId="73D7C026" w14:textId="77777777" w:rsidR="00AA2A1E" w:rsidRPr="00C50D9F" w:rsidRDefault="00AA2A1E" w:rsidP="00AA2A1E">
            <w:pPr>
              <w:tabs>
                <w:tab w:val="left" w:pos="709"/>
                <w:tab w:val="left" w:pos="6946"/>
                <w:tab w:val="left" w:pos="8647"/>
              </w:tabs>
              <w:spacing w:before="120"/>
              <w:jc w:val="center"/>
              <w:rPr>
                <w:b/>
                <w:sz w:val="28"/>
                <w:szCs w:val="28"/>
              </w:rPr>
            </w:pPr>
            <w:r w:rsidRPr="00C50D9F">
              <w:rPr>
                <w:b/>
                <w:sz w:val="28"/>
                <w:szCs w:val="28"/>
              </w:rPr>
              <w:t>NS huyện</w:t>
            </w:r>
          </w:p>
        </w:tc>
      </w:tr>
      <w:tr w:rsidR="00AA2A1E" w:rsidRPr="00C50D9F" w14:paraId="0DC8D84B" w14:textId="77777777" w:rsidTr="00BB3E03">
        <w:trPr>
          <w:trHeight w:val="77"/>
        </w:trPr>
        <w:tc>
          <w:tcPr>
            <w:tcW w:w="1101" w:type="dxa"/>
          </w:tcPr>
          <w:p w14:paraId="308CB4F6" w14:textId="77777777" w:rsidR="00AA2A1E" w:rsidRPr="00C50D9F" w:rsidRDefault="00AA2A1E" w:rsidP="00AA2A1E">
            <w:pPr>
              <w:tabs>
                <w:tab w:val="left" w:pos="709"/>
                <w:tab w:val="left" w:pos="6946"/>
                <w:tab w:val="left" w:pos="8647"/>
              </w:tabs>
              <w:spacing w:before="120"/>
              <w:jc w:val="center"/>
              <w:rPr>
                <w:b/>
                <w:sz w:val="28"/>
                <w:szCs w:val="28"/>
              </w:rPr>
            </w:pPr>
            <w:r w:rsidRPr="00C50D9F">
              <w:rPr>
                <w:b/>
                <w:sz w:val="28"/>
                <w:szCs w:val="28"/>
              </w:rPr>
              <w:t>II</w:t>
            </w:r>
          </w:p>
        </w:tc>
        <w:tc>
          <w:tcPr>
            <w:tcW w:w="4252" w:type="dxa"/>
          </w:tcPr>
          <w:p w14:paraId="21071FEE" w14:textId="77777777" w:rsidR="00AA2A1E" w:rsidRPr="00C50D9F" w:rsidRDefault="00AA2A1E" w:rsidP="003A6828">
            <w:pPr>
              <w:tabs>
                <w:tab w:val="left" w:pos="709"/>
                <w:tab w:val="left" w:pos="6946"/>
                <w:tab w:val="left" w:pos="8647"/>
              </w:tabs>
              <w:spacing w:before="120"/>
              <w:rPr>
                <w:b/>
                <w:sz w:val="28"/>
                <w:szCs w:val="28"/>
              </w:rPr>
            </w:pPr>
            <w:r w:rsidRPr="00C50D9F">
              <w:rPr>
                <w:b/>
                <w:sz w:val="28"/>
                <w:szCs w:val="28"/>
              </w:rPr>
              <w:t>Dự toán HĐ</w:t>
            </w:r>
            <w:r w:rsidR="003A6828" w:rsidRPr="00C50D9F">
              <w:rPr>
                <w:b/>
                <w:sz w:val="28"/>
                <w:szCs w:val="28"/>
              </w:rPr>
              <w:t>ND tỉnh năm 20</w:t>
            </w:r>
            <w:r w:rsidR="00D227D8" w:rsidRPr="00C50D9F">
              <w:rPr>
                <w:b/>
                <w:sz w:val="28"/>
                <w:szCs w:val="28"/>
              </w:rPr>
              <w:t>20</w:t>
            </w:r>
          </w:p>
        </w:tc>
        <w:tc>
          <w:tcPr>
            <w:tcW w:w="1276" w:type="dxa"/>
          </w:tcPr>
          <w:p w14:paraId="2960A9C8" w14:textId="77777777" w:rsidR="00AA2A1E" w:rsidRPr="00C50D9F" w:rsidRDefault="00AA2A1E" w:rsidP="00AA2A1E">
            <w:pPr>
              <w:tabs>
                <w:tab w:val="left" w:pos="709"/>
                <w:tab w:val="left" w:pos="6946"/>
                <w:tab w:val="left" w:pos="8647"/>
              </w:tabs>
              <w:spacing w:before="120"/>
              <w:jc w:val="center"/>
              <w:rPr>
                <w:b/>
                <w:sz w:val="28"/>
                <w:szCs w:val="28"/>
              </w:rPr>
            </w:pPr>
          </w:p>
        </w:tc>
        <w:tc>
          <w:tcPr>
            <w:tcW w:w="1276" w:type="dxa"/>
          </w:tcPr>
          <w:p w14:paraId="7C5E1998" w14:textId="77777777" w:rsidR="00AA2A1E" w:rsidRPr="00C50D9F" w:rsidRDefault="00AA2A1E" w:rsidP="00AA2A1E">
            <w:pPr>
              <w:tabs>
                <w:tab w:val="left" w:pos="709"/>
                <w:tab w:val="left" w:pos="6946"/>
                <w:tab w:val="left" w:pos="8647"/>
              </w:tabs>
              <w:spacing w:before="120"/>
              <w:jc w:val="center"/>
              <w:rPr>
                <w:b/>
                <w:sz w:val="28"/>
                <w:szCs w:val="28"/>
              </w:rPr>
            </w:pPr>
          </w:p>
        </w:tc>
        <w:tc>
          <w:tcPr>
            <w:tcW w:w="1417" w:type="dxa"/>
          </w:tcPr>
          <w:p w14:paraId="4108E869" w14:textId="77777777" w:rsidR="00AA2A1E" w:rsidRPr="00C50D9F" w:rsidRDefault="00AA2A1E" w:rsidP="00AA2A1E">
            <w:pPr>
              <w:tabs>
                <w:tab w:val="left" w:pos="709"/>
                <w:tab w:val="left" w:pos="6946"/>
                <w:tab w:val="left" w:pos="8647"/>
              </w:tabs>
              <w:spacing w:before="120"/>
              <w:jc w:val="center"/>
              <w:rPr>
                <w:b/>
                <w:sz w:val="28"/>
                <w:szCs w:val="28"/>
              </w:rPr>
            </w:pPr>
          </w:p>
        </w:tc>
      </w:tr>
      <w:tr w:rsidR="004607AD" w:rsidRPr="00C50D9F" w14:paraId="55DCBA51" w14:textId="77777777" w:rsidTr="00D12A80">
        <w:tc>
          <w:tcPr>
            <w:tcW w:w="1101" w:type="dxa"/>
          </w:tcPr>
          <w:p w14:paraId="6D1E680C" w14:textId="77777777" w:rsidR="004607AD" w:rsidRPr="00C50D9F" w:rsidRDefault="004607AD" w:rsidP="009B3081">
            <w:pPr>
              <w:tabs>
                <w:tab w:val="left" w:pos="709"/>
                <w:tab w:val="left" w:pos="6946"/>
                <w:tab w:val="left" w:pos="8647"/>
              </w:tabs>
              <w:spacing w:before="120"/>
              <w:jc w:val="center"/>
              <w:rPr>
                <w:sz w:val="28"/>
                <w:szCs w:val="28"/>
              </w:rPr>
            </w:pPr>
            <w:r w:rsidRPr="00C50D9F">
              <w:rPr>
                <w:sz w:val="28"/>
                <w:szCs w:val="28"/>
              </w:rPr>
              <w:t>II.1</w:t>
            </w:r>
          </w:p>
        </w:tc>
        <w:tc>
          <w:tcPr>
            <w:tcW w:w="4252" w:type="dxa"/>
          </w:tcPr>
          <w:p w14:paraId="428A740B" w14:textId="77777777" w:rsidR="004607AD" w:rsidRPr="00C50D9F" w:rsidRDefault="004607AD" w:rsidP="009B3081">
            <w:pPr>
              <w:tabs>
                <w:tab w:val="left" w:pos="709"/>
                <w:tab w:val="left" w:pos="6946"/>
                <w:tab w:val="left" w:pos="8647"/>
              </w:tabs>
              <w:spacing w:before="120"/>
              <w:rPr>
                <w:sz w:val="28"/>
                <w:szCs w:val="28"/>
              </w:rPr>
            </w:pPr>
            <w:r w:rsidRPr="00C50D9F">
              <w:rPr>
                <w:sz w:val="28"/>
                <w:szCs w:val="28"/>
              </w:rPr>
              <w:t>Thu NSĐP được hưởng</w:t>
            </w:r>
          </w:p>
        </w:tc>
        <w:tc>
          <w:tcPr>
            <w:tcW w:w="1276" w:type="dxa"/>
            <w:vAlign w:val="center"/>
          </w:tcPr>
          <w:p w14:paraId="5492A230" w14:textId="77777777" w:rsidR="004607AD" w:rsidRPr="00C50D9F" w:rsidRDefault="004607AD">
            <w:pPr>
              <w:jc w:val="right"/>
              <w:rPr>
                <w:sz w:val="28"/>
                <w:szCs w:val="28"/>
              </w:rPr>
            </w:pPr>
            <w:r w:rsidRPr="00C50D9F">
              <w:rPr>
                <w:sz w:val="28"/>
                <w:szCs w:val="28"/>
              </w:rPr>
              <w:t>11.010</w:t>
            </w:r>
          </w:p>
        </w:tc>
        <w:tc>
          <w:tcPr>
            <w:tcW w:w="1276" w:type="dxa"/>
            <w:vAlign w:val="center"/>
          </w:tcPr>
          <w:p w14:paraId="1864DD43" w14:textId="77777777" w:rsidR="004607AD" w:rsidRPr="00C50D9F" w:rsidRDefault="004607AD">
            <w:pPr>
              <w:jc w:val="right"/>
              <w:rPr>
                <w:sz w:val="28"/>
                <w:szCs w:val="28"/>
              </w:rPr>
            </w:pPr>
            <w:r w:rsidRPr="00C50D9F">
              <w:rPr>
                <w:sz w:val="28"/>
                <w:szCs w:val="28"/>
              </w:rPr>
              <w:t>7.779</w:t>
            </w:r>
          </w:p>
        </w:tc>
        <w:tc>
          <w:tcPr>
            <w:tcW w:w="1417" w:type="dxa"/>
            <w:vAlign w:val="center"/>
          </w:tcPr>
          <w:p w14:paraId="7089144D" w14:textId="77777777" w:rsidR="004607AD" w:rsidRPr="00C50D9F" w:rsidRDefault="004607AD">
            <w:pPr>
              <w:jc w:val="right"/>
              <w:rPr>
                <w:sz w:val="28"/>
                <w:szCs w:val="28"/>
              </w:rPr>
            </w:pPr>
            <w:r w:rsidRPr="00C50D9F">
              <w:rPr>
                <w:sz w:val="28"/>
                <w:szCs w:val="28"/>
              </w:rPr>
              <w:t>3.231</w:t>
            </w:r>
          </w:p>
        </w:tc>
      </w:tr>
      <w:tr w:rsidR="004607AD" w:rsidRPr="00C50D9F" w14:paraId="179A6E87" w14:textId="77777777" w:rsidTr="00D12A80">
        <w:tc>
          <w:tcPr>
            <w:tcW w:w="1101" w:type="dxa"/>
          </w:tcPr>
          <w:p w14:paraId="0FE4A872" w14:textId="77777777" w:rsidR="004607AD" w:rsidRPr="00C50D9F" w:rsidRDefault="004607AD" w:rsidP="009B3081">
            <w:pPr>
              <w:tabs>
                <w:tab w:val="left" w:pos="709"/>
                <w:tab w:val="left" w:pos="6946"/>
                <w:tab w:val="left" w:pos="8647"/>
              </w:tabs>
              <w:spacing w:before="120"/>
              <w:jc w:val="center"/>
              <w:rPr>
                <w:sz w:val="28"/>
                <w:szCs w:val="28"/>
              </w:rPr>
            </w:pPr>
            <w:r w:rsidRPr="00C50D9F">
              <w:rPr>
                <w:sz w:val="28"/>
                <w:szCs w:val="28"/>
              </w:rPr>
              <w:t>II.2</w:t>
            </w:r>
          </w:p>
        </w:tc>
        <w:tc>
          <w:tcPr>
            <w:tcW w:w="4252" w:type="dxa"/>
          </w:tcPr>
          <w:p w14:paraId="521EC9EC" w14:textId="77777777" w:rsidR="004607AD" w:rsidRPr="00C50D9F" w:rsidRDefault="004607AD" w:rsidP="009B3081">
            <w:pPr>
              <w:tabs>
                <w:tab w:val="left" w:pos="709"/>
                <w:tab w:val="left" w:pos="6946"/>
                <w:tab w:val="left" w:pos="8647"/>
              </w:tabs>
              <w:spacing w:before="120"/>
              <w:rPr>
                <w:sz w:val="28"/>
                <w:szCs w:val="28"/>
              </w:rPr>
            </w:pPr>
            <w:r w:rsidRPr="00C50D9F">
              <w:rPr>
                <w:sz w:val="28"/>
                <w:szCs w:val="28"/>
              </w:rPr>
              <w:t xml:space="preserve">Thu tiền sử dụng đất, thu xổ số kiến </w:t>
            </w:r>
            <w:r w:rsidRPr="00C50D9F">
              <w:rPr>
                <w:sz w:val="28"/>
                <w:szCs w:val="28"/>
              </w:rPr>
              <w:lastRenderedPageBreak/>
              <w:t>thiết</w:t>
            </w:r>
          </w:p>
        </w:tc>
        <w:tc>
          <w:tcPr>
            <w:tcW w:w="1276" w:type="dxa"/>
            <w:vAlign w:val="center"/>
          </w:tcPr>
          <w:p w14:paraId="02353888" w14:textId="77777777" w:rsidR="004607AD" w:rsidRPr="00C50D9F" w:rsidRDefault="004607AD">
            <w:pPr>
              <w:jc w:val="right"/>
              <w:rPr>
                <w:sz w:val="28"/>
                <w:szCs w:val="28"/>
              </w:rPr>
            </w:pPr>
            <w:r w:rsidRPr="00C50D9F">
              <w:rPr>
                <w:sz w:val="28"/>
                <w:szCs w:val="28"/>
              </w:rPr>
              <w:lastRenderedPageBreak/>
              <w:t>1.219</w:t>
            </w:r>
          </w:p>
        </w:tc>
        <w:tc>
          <w:tcPr>
            <w:tcW w:w="1276" w:type="dxa"/>
            <w:vAlign w:val="center"/>
          </w:tcPr>
          <w:p w14:paraId="4EC66C0F" w14:textId="77777777" w:rsidR="004607AD" w:rsidRPr="00C50D9F" w:rsidRDefault="004607AD">
            <w:pPr>
              <w:jc w:val="right"/>
              <w:rPr>
                <w:sz w:val="28"/>
                <w:szCs w:val="28"/>
              </w:rPr>
            </w:pPr>
            <w:r w:rsidRPr="00C50D9F">
              <w:rPr>
                <w:sz w:val="28"/>
                <w:szCs w:val="28"/>
              </w:rPr>
              <w:t>556</w:t>
            </w:r>
          </w:p>
        </w:tc>
        <w:tc>
          <w:tcPr>
            <w:tcW w:w="1417" w:type="dxa"/>
            <w:vAlign w:val="center"/>
          </w:tcPr>
          <w:p w14:paraId="2D2C4D33" w14:textId="77777777" w:rsidR="004607AD" w:rsidRPr="00C50D9F" w:rsidRDefault="004607AD">
            <w:pPr>
              <w:jc w:val="right"/>
              <w:rPr>
                <w:sz w:val="28"/>
                <w:szCs w:val="28"/>
              </w:rPr>
            </w:pPr>
            <w:r w:rsidRPr="00C50D9F">
              <w:rPr>
                <w:sz w:val="28"/>
                <w:szCs w:val="28"/>
              </w:rPr>
              <w:t>663</w:t>
            </w:r>
          </w:p>
        </w:tc>
      </w:tr>
      <w:tr w:rsidR="004607AD" w:rsidRPr="00C50D9F" w14:paraId="07B751FC" w14:textId="77777777" w:rsidTr="00D12A80">
        <w:tc>
          <w:tcPr>
            <w:tcW w:w="1101" w:type="dxa"/>
          </w:tcPr>
          <w:p w14:paraId="1A8EF215" w14:textId="77777777" w:rsidR="004607AD" w:rsidRPr="00C50D9F" w:rsidRDefault="004607AD" w:rsidP="009B3081">
            <w:pPr>
              <w:tabs>
                <w:tab w:val="left" w:pos="709"/>
                <w:tab w:val="left" w:pos="6946"/>
                <w:tab w:val="left" w:pos="8647"/>
              </w:tabs>
              <w:spacing w:before="120"/>
              <w:jc w:val="center"/>
              <w:rPr>
                <w:sz w:val="28"/>
                <w:szCs w:val="28"/>
              </w:rPr>
            </w:pPr>
            <w:r w:rsidRPr="00C50D9F">
              <w:rPr>
                <w:sz w:val="28"/>
                <w:szCs w:val="28"/>
              </w:rPr>
              <w:t>II.3</w:t>
            </w:r>
          </w:p>
        </w:tc>
        <w:tc>
          <w:tcPr>
            <w:tcW w:w="4252" w:type="dxa"/>
          </w:tcPr>
          <w:p w14:paraId="78E9DC94" w14:textId="77777777" w:rsidR="004607AD" w:rsidRPr="00C50D9F" w:rsidRDefault="004607AD" w:rsidP="009B3081">
            <w:pPr>
              <w:tabs>
                <w:tab w:val="left" w:pos="709"/>
                <w:tab w:val="left" w:pos="6946"/>
                <w:tab w:val="left" w:pos="8647"/>
              </w:tabs>
              <w:spacing w:before="120"/>
              <w:rPr>
                <w:sz w:val="28"/>
                <w:szCs w:val="28"/>
              </w:rPr>
            </w:pPr>
            <w:r w:rsidRPr="00C50D9F">
              <w:rPr>
                <w:sz w:val="28"/>
                <w:szCs w:val="28"/>
              </w:rPr>
              <w:t>Thu NSĐP không bao gồm thu tiền sử dụng đất, thu xổ số kiến thiết</w:t>
            </w:r>
          </w:p>
        </w:tc>
        <w:tc>
          <w:tcPr>
            <w:tcW w:w="1276" w:type="dxa"/>
            <w:vAlign w:val="center"/>
          </w:tcPr>
          <w:p w14:paraId="3EC00883" w14:textId="77777777" w:rsidR="004607AD" w:rsidRPr="00C50D9F" w:rsidRDefault="004607AD">
            <w:pPr>
              <w:jc w:val="right"/>
              <w:rPr>
                <w:sz w:val="28"/>
                <w:szCs w:val="28"/>
              </w:rPr>
            </w:pPr>
            <w:r w:rsidRPr="00C50D9F">
              <w:rPr>
                <w:sz w:val="28"/>
                <w:szCs w:val="28"/>
              </w:rPr>
              <w:t>9.791</w:t>
            </w:r>
          </w:p>
        </w:tc>
        <w:tc>
          <w:tcPr>
            <w:tcW w:w="1276" w:type="dxa"/>
            <w:vAlign w:val="center"/>
          </w:tcPr>
          <w:p w14:paraId="68134F0C" w14:textId="77777777" w:rsidR="004607AD" w:rsidRPr="00C50D9F" w:rsidRDefault="004607AD">
            <w:pPr>
              <w:jc w:val="right"/>
              <w:rPr>
                <w:sz w:val="28"/>
                <w:szCs w:val="28"/>
              </w:rPr>
            </w:pPr>
            <w:r w:rsidRPr="00C50D9F">
              <w:rPr>
                <w:sz w:val="28"/>
                <w:szCs w:val="28"/>
              </w:rPr>
              <w:t>7.223</w:t>
            </w:r>
          </w:p>
        </w:tc>
        <w:tc>
          <w:tcPr>
            <w:tcW w:w="1417" w:type="dxa"/>
            <w:vAlign w:val="center"/>
          </w:tcPr>
          <w:p w14:paraId="47CC67CF" w14:textId="77777777" w:rsidR="004607AD" w:rsidRPr="00C50D9F" w:rsidRDefault="004607AD">
            <w:pPr>
              <w:jc w:val="right"/>
              <w:rPr>
                <w:sz w:val="28"/>
                <w:szCs w:val="28"/>
              </w:rPr>
            </w:pPr>
            <w:r w:rsidRPr="00C50D9F">
              <w:rPr>
                <w:sz w:val="28"/>
                <w:szCs w:val="28"/>
              </w:rPr>
              <w:t>2.568</w:t>
            </w:r>
          </w:p>
        </w:tc>
      </w:tr>
      <w:tr w:rsidR="004607AD" w:rsidRPr="00C50D9F" w14:paraId="3EAAF398" w14:textId="77777777" w:rsidTr="00D12A80">
        <w:tc>
          <w:tcPr>
            <w:tcW w:w="1101" w:type="dxa"/>
          </w:tcPr>
          <w:p w14:paraId="1ED0E599" w14:textId="77777777" w:rsidR="004607AD" w:rsidRPr="00C50D9F" w:rsidRDefault="004607AD" w:rsidP="009B3081">
            <w:pPr>
              <w:tabs>
                <w:tab w:val="left" w:pos="709"/>
                <w:tab w:val="left" w:pos="6946"/>
                <w:tab w:val="left" w:pos="8647"/>
              </w:tabs>
              <w:spacing w:before="120"/>
              <w:jc w:val="center"/>
              <w:rPr>
                <w:b/>
                <w:sz w:val="28"/>
                <w:szCs w:val="28"/>
              </w:rPr>
            </w:pPr>
            <w:r w:rsidRPr="00C50D9F">
              <w:rPr>
                <w:b/>
                <w:sz w:val="28"/>
                <w:szCs w:val="28"/>
              </w:rPr>
              <w:t>III</w:t>
            </w:r>
          </w:p>
        </w:tc>
        <w:tc>
          <w:tcPr>
            <w:tcW w:w="4252" w:type="dxa"/>
          </w:tcPr>
          <w:p w14:paraId="4F04E923" w14:textId="77777777" w:rsidR="004607AD" w:rsidRPr="00C50D9F" w:rsidRDefault="004607AD" w:rsidP="008A74E2">
            <w:pPr>
              <w:tabs>
                <w:tab w:val="left" w:pos="709"/>
                <w:tab w:val="left" w:pos="6946"/>
                <w:tab w:val="left" w:pos="8647"/>
              </w:tabs>
              <w:spacing w:before="120"/>
              <w:rPr>
                <w:b/>
                <w:sz w:val="28"/>
                <w:szCs w:val="28"/>
              </w:rPr>
            </w:pPr>
            <w:r w:rsidRPr="00C50D9F">
              <w:rPr>
                <w:b/>
                <w:sz w:val="28"/>
                <w:szCs w:val="28"/>
              </w:rPr>
              <w:t>Dự toán năm 2021</w:t>
            </w:r>
          </w:p>
        </w:tc>
        <w:tc>
          <w:tcPr>
            <w:tcW w:w="1276" w:type="dxa"/>
            <w:vAlign w:val="center"/>
          </w:tcPr>
          <w:p w14:paraId="0A70B34B" w14:textId="77777777" w:rsidR="004607AD" w:rsidRPr="00C50D9F" w:rsidRDefault="004607AD">
            <w:pPr>
              <w:jc w:val="right"/>
              <w:rPr>
                <w:b/>
                <w:bCs/>
                <w:sz w:val="28"/>
                <w:szCs w:val="28"/>
              </w:rPr>
            </w:pPr>
            <w:r w:rsidRPr="00C50D9F">
              <w:rPr>
                <w:b/>
                <w:bCs/>
                <w:sz w:val="28"/>
                <w:szCs w:val="28"/>
              </w:rPr>
              <w:t> </w:t>
            </w:r>
          </w:p>
        </w:tc>
        <w:tc>
          <w:tcPr>
            <w:tcW w:w="1276" w:type="dxa"/>
            <w:vAlign w:val="center"/>
          </w:tcPr>
          <w:p w14:paraId="209AF3FA" w14:textId="77777777" w:rsidR="004607AD" w:rsidRPr="00C50D9F" w:rsidRDefault="004607AD">
            <w:pPr>
              <w:jc w:val="right"/>
              <w:rPr>
                <w:b/>
                <w:bCs/>
                <w:sz w:val="28"/>
                <w:szCs w:val="28"/>
              </w:rPr>
            </w:pPr>
            <w:r w:rsidRPr="00C50D9F">
              <w:rPr>
                <w:b/>
                <w:bCs/>
                <w:sz w:val="28"/>
                <w:szCs w:val="28"/>
              </w:rPr>
              <w:t> </w:t>
            </w:r>
          </w:p>
        </w:tc>
        <w:tc>
          <w:tcPr>
            <w:tcW w:w="1417" w:type="dxa"/>
            <w:vAlign w:val="center"/>
          </w:tcPr>
          <w:p w14:paraId="738E8C58" w14:textId="77777777" w:rsidR="004607AD" w:rsidRPr="00C50D9F" w:rsidRDefault="004607AD">
            <w:pPr>
              <w:jc w:val="right"/>
              <w:rPr>
                <w:b/>
                <w:bCs/>
                <w:sz w:val="28"/>
                <w:szCs w:val="28"/>
              </w:rPr>
            </w:pPr>
            <w:r w:rsidRPr="00C50D9F">
              <w:rPr>
                <w:b/>
                <w:bCs/>
                <w:sz w:val="28"/>
                <w:szCs w:val="28"/>
              </w:rPr>
              <w:t> </w:t>
            </w:r>
          </w:p>
        </w:tc>
      </w:tr>
      <w:tr w:rsidR="004607AD" w:rsidRPr="00C50D9F" w14:paraId="2B60528D" w14:textId="77777777" w:rsidTr="00D12A80">
        <w:tc>
          <w:tcPr>
            <w:tcW w:w="1101" w:type="dxa"/>
          </w:tcPr>
          <w:p w14:paraId="3F4FF027" w14:textId="77777777" w:rsidR="004607AD" w:rsidRPr="00C50D9F" w:rsidRDefault="004607AD" w:rsidP="009B3081">
            <w:pPr>
              <w:tabs>
                <w:tab w:val="left" w:pos="709"/>
                <w:tab w:val="left" w:pos="6946"/>
                <w:tab w:val="left" w:pos="8647"/>
              </w:tabs>
              <w:spacing w:before="120"/>
              <w:jc w:val="center"/>
              <w:rPr>
                <w:sz w:val="28"/>
                <w:szCs w:val="28"/>
              </w:rPr>
            </w:pPr>
            <w:r w:rsidRPr="00C50D9F">
              <w:rPr>
                <w:sz w:val="28"/>
                <w:szCs w:val="28"/>
              </w:rPr>
              <w:t>III.1</w:t>
            </w:r>
          </w:p>
        </w:tc>
        <w:tc>
          <w:tcPr>
            <w:tcW w:w="4252" w:type="dxa"/>
          </w:tcPr>
          <w:p w14:paraId="78BCCB27" w14:textId="77777777" w:rsidR="004607AD" w:rsidRPr="00C50D9F" w:rsidRDefault="004607AD" w:rsidP="009B3081">
            <w:pPr>
              <w:tabs>
                <w:tab w:val="left" w:pos="709"/>
                <w:tab w:val="left" w:pos="6946"/>
                <w:tab w:val="left" w:pos="8647"/>
              </w:tabs>
              <w:spacing w:before="120"/>
              <w:rPr>
                <w:sz w:val="28"/>
                <w:szCs w:val="28"/>
              </w:rPr>
            </w:pPr>
            <w:r w:rsidRPr="00C50D9F">
              <w:rPr>
                <w:sz w:val="28"/>
                <w:szCs w:val="28"/>
              </w:rPr>
              <w:t>Thu NSĐP được hưởng</w:t>
            </w:r>
          </w:p>
        </w:tc>
        <w:tc>
          <w:tcPr>
            <w:tcW w:w="1276" w:type="dxa"/>
            <w:vAlign w:val="center"/>
          </w:tcPr>
          <w:p w14:paraId="7DCA7FD7" w14:textId="77777777" w:rsidR="004607AD" w:rsidRPr="00C50D9F" w:rsidRDefault="004607AD">
            <w:pPr>
              <w:jc w:val="right"/>
              <w:rPr>
                <w:sz w:val="28"/>
                <w:szCs w:val="28"/>
              </w:rPr>
            </w:pPr>
            <w:r w:rsidRPr="00C50D9F">
              <w:rPr>
                <w:sz w:val="28"/>
                <w:szCs w:val="28"/>
              </w:rPr>
              <w:t>8.233</w:t>
            </w:r>
          </w:p>
        </w:tc>
        <w:tc>
          <w:tcPr>
            <w:tcW w:w="1276" w:type="dxa"/>
            <w:vAlign w:val="center"/>
          </w:tcPr>
          <w:p w14:paraId="5C9751DE" w14:textId="77777777" w:rsidR="004607AD" w:rsidRPr="00C50D9F" w:rsidRDefault="004607AD">
            <w:pPr>
              <w:jc w:val="right"/>
              <w:rPr>
                <w:sz w:val="28"/>
                <w:szCs w:val="28"/>
              </w:rPr>
            </w:pPr>
            <w:r w:rsidRPr="00C50D9F">
              <w:rPr>
                <w:sz w:val="28"/>
                <w:szCs w:val="28"/>
              </w:rPr>
              <w:t>5.645</w:t>
            </w:r>
          </w:p>
        </w:tc>
        <w:tc>
          <w:tcPr>
            <w:tcW w:w="1417" w:type="dxa"/>
            <w:vAlign w:val="center"/>
          </w:tcPr>
          <w:p w14:paraId="342C87BE" w14:textId="77777777" w:rsidR="004607AD" w:rsidRPr="00C50D9F" w:rsidRDefault="004607AD">
            <w:pPr>
              <w:jc w:val="right"/>
              <w:rPr>
                <w:sz w:val="28"/>
                <w:szCs w:val="28"/>
              </w:rPr>
            </w:pPr>
            <w:r w:rsidRPr="00C50D9F">
              <w:rPr>
                <w:sz w:val="28"/>
                <w:szCs w:val="28"/>
              </w:rPr>
              <w:t>2.588</w:t>
            </w:r>
          </w:p>
        </w:tc>
      </w:tr>
      <w:tr w:rsidR="004607AD" w:rsidRPr="00C50D9F" w14:paraId="7B136B80" w14:textId="77777777" w:rsidTr="00D12A80">
        <w:tc>
          <w:tcPr>
            <w:tcW w:w="1101" w:type="dxa"/>
          </w:tcPr>
          <w:p w14:paraId="294BAC7D" w14:textId="77777777" w:rsidR="004607AD" w:rsidRPr="00C50D9F" w:rsidRDefault="004607AD" w:rsidP="009B3081">
            <w:pPr>
              <w:tabs>
                <w:tab w:val="left" w:pos="709"/>
                <w:tab w:val="left" w:pos="6946"/>
                <w:tab w:val="left" w:pos="8647"/>
              </w:tabs>
              <w:spacing w:before="120"/>
              <w:jc w:val="center"/>
              <w:rPr>
                <w:sz w:val="28"/>
                <w:szCs w:val="28"/>
              </w:rPr>
            </w:pPr>
            <w:r w:rsidRPr="00C50D9F">
              <w:rPr>
                <w:sz w:val="28"/>
                <w:szCs w:val="28"/>
              </w:rPr>
              <w:t>III.2</w:t>
            </w:r>
          </w:p>
        </w:tc>
        <w:tc>
          <w:tcPr>
            <w:tcW w:w="4252" w:type="dxa"/>
          </w:tcPr>
          <w:p w14:paraId="5724F2E7" w14:textId="77777777" w:rsidR="004607AD" w:rsidRPr="00C50D9F" w:rsidRDefault="004607AD" w:rsidP="009B3081">
            <w:pPr>
              <w:tabs>
                <w:tab w:val="left" w:pos="709"/>
                <w:tab w:val="left" w:pos="6946"/>
                <w:tab w:val="left" w:pos="8647"/>
              </w:tabs>
              <w:spacing w:before="120"/>
              <w:rPr>
                <w:sz w:val="28"/>
                <w:szCs w:val="28"/>
              </w:rPr>
            </w:pPr>
            <w:r w:rsidRPr="00C50D9F">
              <w:rPr>
                <w:sz w:val="28"/>
                <w:szCs w:val="28"/>
              </w:rPr>
              <w:t>Thu tiền sử dụng đất, thu xổ số kiến thiết</w:t>
            </w:r>
          </w:p>
        </w:tc>
        <w:tc>
          <w:tcPr>
            <w:tcW w:w="1276" w:type="dxa"/>
            <w:vAlign w:val="center"/>
          </w:tcPr>
          <w:p w14:paraId="3F876A4D" w14:textId="77777777" w:rsidR="004607AD" w:rsidRPr="00C50D9F" w:rsidRDefault="004607AD">
            <w:pPr>
              <w:jc w:val="right"/>
              <w:rPr>
                <w:sz w:val="28"/>
                <w:szCs w:val="28"/>
              </w:rPr>
            </w:pPr>
            <w:r w:rsidRPr="00C50D9F">
              <w:rPr>
                <w:sz w:val="28"/>
                <w:szCs w:val="28"/>
              </w:rPr>
              <w:t>890</w:t>
            </w:r>
          </w:p>
        </w:tc>
        <w:tc>
          <w:tcPr>
            <w:tcW w:w="1276" w:type="dxa"/>
            <w:vAlign w:val="center"/>
          </w:tcPr>
          <w:p w14:paraId="4905D268" w14:textId="77777777" w:rsidR="004607AD" w:rsidRPr="00C50D9F" w:rsidRDefault="004607AD">
            <w:pPr>
              <w:jc w:val="right"/>
              <w:rPr>
                <w:sz w:val="28"/>
                <w:szCs w:val="28"/>
              </w:rPr>
            </w:pPr>
            <w:r w:rsidRPr="00C50D9F">
              <w:rPr>
                <w:sz w:val="28"/>
                <w:szCs w:val="28"/>
              </w:rPr>
              <w:t>240</w:t>
            </w:r>
          </w:p>
        </w:tc>
        <w:tc>
          <w:tcPr>
            <w:tcW w:w="1417" w:type="dxa"/>
            <w:vAlign w:val="center"/>
          </w:tcPr>
          <w:p w14:paraId="7F65AFBA" w14:textId="77777777" w:rsidR="004607AD" w:rsidRPr="00C50D9F" w:rsidRDefault="004607AD">
            <w:pPr>
              <w:jc w:val="right"/>
              <w:rPr>
                <w:sz w:val="28"/>
                <w:szCs w:val="28"/>
              </w:rPr>
            </w:pPr>
            <w:r w:rsidRPr="00C50D9F">
              <w:rPr>
                <w:sz w:val="28"/>
                <w:szCs w:val="28"/>
              </w:rPr>
              <w:t>650</w:t>
            </w:r>
          </w:p>
        </w:tc>
      </w:tr>
      <w:tr w:rsidR="004607AD" w:rsidRPr="00C50D9F" w14:paraId="5B6B8BA6" w14:textId="77777777" w:rsidTr="00D12A80">
        <w:tc>
          <w:tcPr>
            <w:tcW w:w="1101" w:type="dxa"/>
          </w:tcPr>
          <w:p w14:paraId="3310144C" w14:textId="77777777" w:rsidR="004607AD" w:rsidRPr="00C50D9F" w:rsidRDefault="004607AD" w:rsidP="009B3081">
            <w:pPr>
              <w:tabs>
                <w:tab w:val="left" w:pos="709"/>
                <w:tab w:val="left" w:pos="6946"/>
                <w:tab w:val="left" w:pos="8647"/>
              </w:tabs>
              <w:spacing w:before="120"/>
              <w:jc w:val="center"/>
              <w:rPr>
                <w:sz w:val="28"/>
                <w:szCs w:val="28"/>
              </w:rPr>
            </w:pPr>
            <w:r w:rsidRPr="00C50D9F">
              <w:rPr>
                <w:sz w:val="28"/>
                <w:szCs w:val="28"/>
              </w:rPr>
              <w:t>III.3</w:t>
            </w:r>
          </w:p>
        </w:tc>
        <w:tc>
          <w:tcPr>
            <w:tcW w:w="4252" w:type="dxa"/>
          </w:tcPr>
          <w:p w14:paraId="0AE778C3" w14:textId="77777777" w:rsidR="004607AD" w:rsidRPr="00C50D9F" w:rsidRDefault="004607AD" w:rsidP="009B3081">
            <w:pPr>
              <w:tabs>
                <w:tab w:val="left" w:pos="709"/>
                <w:tab w:val="left" w:pos="6946"/>
                <w:tab w:val="left" w:pos="8647"/>
              </w:tabs>
              <w:spacing w:before="120"/>
              <w:rPr>
                <w:sz w:val="28"/>
                <w:szCs w:val="28"/>
              </w:rPr>
            </w:pPr>
            <w:r w:rsidRPr="00C50D9F">
              <w:rPr>
                <w:sz w:val="28"/>
                <w:szCs w:val="28"/>
              </w:rPr>
              <w:t>Thu NSĐP không bao gồm thu tiền sử dụng đất, thu xổ số kiến thiết</w:t>
            </w:r>
          </w:p>
        </w:tc>
        <w:tc>
          <w:tcPr>
            <w:tcW w:w="1276" w:type="dxa"/>
            <w:vAlign w:val="center"/>
          </w:tcPr>
          <w:p w14:paraId="6D107973" w14:textId="77777777" w:rsidR="004607AD" w:rsidRPr="00C50D9F" w:rsidRDefault="004607AD">
            <w:pPr>
              <w:jc w:val="right"/>
              <w:rPr>
                <w:sz w:val="28"/>
                <w:szCs w:val="28"/>
              </w:rPr>
            </w:pPr>
            <w:r w:rsidRPr="00C50D9F">
              <w:rPr>
                <w:sz w:val="28"/>
                <w:szCs w:val="28"/>
              </w:rPr>
              <w:t>7.343</w:t>
            </w:r>
          </w:p>
        </w:tc>
        <w:tc>
          <w:tcPr>
            <w:tcW w:w="1276" w:type="dxa"/>
            <w:vAlign w:val="center"/>
          </w:tcPr>
          <w:p w14:paraId="2C101BDA" w14:textId="77777777" w:rsidR="004607AD" w:rsidRPr="00C50D9F" w:rsidRDefault="004607AD">
            <w:pPr>
              <w:jc w:val="right"/>
              <w:rPr>
                <w:sz w:val="28"/>
                <w:szCs w:val="28"/>
              </w:rPr>
            </w:pPr>
            <w:r w:rsidRPr="00C50D9F">
              <w:rPr>
                <w:sz w:val="28"/>
                <w:szCs w:val="28"/>
              </w:rPr>
              <w:t>5.405</w:t>
            </w:r>
          </w:p>
        </w:tc>
        <w:tc>
          <w:tcPr>
            <w:tcW w:w="1417" w:type="dxa"/>
            <w:vAlign w:val="center"/>
          </w:tcPr>
          <w:p w14:paraId="01094368" w14:textId="77777777" w:rsidR="004607AD" w:rsidRPr="00C50D9F" w:rsidRDefault="004607AD">
            <w:pPr>
              <w:jc w:val="right"/>
              <w:rPr>
                <w:sz w:val="28"/>
                <w:szCs w:val="28"/>
              </w:rPr>
            </w:pPr>
            <w:r w:rsidRPr="00C50D9F">
              <w:rPr>
                <w:sz w:val="28"/>
                <w:szCs w:val="28"/>
              </w:rPr>
              <w:t>1.938</w:t>
            </w:r>
          </w:p>
        </w:tc>
      </w:tr>
      <w:tr w:rsidR="004607AD" w:rsidRPr="00C50D9F" w14:paraId="01386F75" w14:textId="77777777" w:rsidTr="0036305A">
        <w:trPr>
          <w:trHeight w:val="311"/>
        </w:trPr>
        <w:tc>
          <w:tcPr>
            <w:tcW w:w="1101" w:type="dxa"/>
          </w:tcPr>
          <w:p w14:paraId="47D95937" w14:textId="77777777" w:rsidR="004607AD" w:rsidRPr="00C50D9F" w:rsidRDefault="004607AD" w:rsidP="009B3081">
            <w:pPr>
              <w:tabs>
                <w:tab w:val="left" w:pos="709"/>
                <w:tab w:val="left" w:pos="6946"/>
                <w:tab w:val="left" w:pos="8647"/>
              </w:tabs>
              <w:spacing w:before="120"/>
              <w:jc w:val="center"/>
              <w:rPr>
                <w:b/>
                <w:sz w:val="28"/>
                <w:szCs w:val="28"/>
              </w:rPr>
            </w:pPr>
            <w:r w:rsidRPr="00C50D9F">
              <w:rPr>
                <w:b/>
                <w:sz w:val="28"/>
                <w:szCs w:val="28"/>
              </w:rPr>
              <w:t>IV</w:t>
            </w:r>
          </w:p>
        </w:tc>
        <w:tc>
          <w:tcPr>
            <w:tcW w:w="4252" w:type="dxa"/>
          </w:tcPr>
          <w:p w14:paraId="78406639" w14:textId="77777777" w:rsidR="004607AD" w:rsidRPr="00C50D9F" w:rsidRDefault="004607AD" w:rsidP="00D614F0">
            <w:pPr>
              <w:tabs>
                <w:tab w:val="left" w:pos="709"/>
                <w:tab w:val="left" w:pos="6946"/>
                <w:tab w:val="left" w:pos="8647"/>
              </w:tabs>
              <w:spacing w:before="120"/>
              <w:rPr>
                <w:b/>
                <w:sz w:val="28"/>
                <w:szCs w:val="28"/>
              </w:rPr>
            </w:pPr>
            <w:r w:rsidRPr="00C50D9F">
              <w:rPr>
                <w:b/>
                <w:sz w:val="28"/>
                <w:szCs w:val="28"/>
              </w:rPr>
              <w:t>Chênh lệch NSĐP được hưởng</w:t>
            </w:r>
            <w:r w:rsidRPr="00C50D9F">
              <w:rPr>
                <w:b/>
                <w:sz w:val="28"/>
                <w:szCs w:val="28"/>
                <w:lang w:val="vi-VN"/>
              </w:rPr>
              <w:t xml:space="preserve"> dự toán 202</w:t>
            </w:r>
            <w:r w:rsidRPr="00C50D9F">
              <w:rPr>
                <w:b/>
                <w:sz w:val="28"/>
                <w:szCs w:val="28"/>
              </w:rPr>
              <w:t>1</w:t>
            </w:r>
            <w:r w:rsidRPr="00C50D9F">
              <w:rPr>
                <w:b/>
                <w:sz w:val="28"/>
                <w:szCs w:val="28"/>
                <w:lang w:val="vi-VN"/>
              </w:rPr>
              <w:t xml:space="preserve"> so với dự toán năm 20</w:t>
            </w:r>
            <w:r w:rsidRPr="00C50D9F">
              <w:rPr>
                <w:b/>
                <w:sz w:val="28"/>
                <w:szCs w:val="28"/>
              </w:rPr>
              <w:t xml:space="preserve">20 </w:t>
            </w:r>
            <w:r w:rsidRPr="00C50D9F">
              <w:rPr>
                <w:i/>
                <w:sz w:val="28"/>
                <w:szCs w:val="28"/>
              </w:rPr>
              <w:t>(không bao gồm tiền sử dụng đất, XSKT)</w:t>
            </w:r>
          </w:p>
        </w:tc>
        <w:tc>
          <w:tcPr>
            <w:tcW w:w="1276" w:type="dxa"/>
            <w:vAlign w:val="center"/>
          </w:tcPr>
          <w:p w14:paraId="599E9157" w14:textId="77777777" w:rsidR="004607AD" w:rsidRPr="00C50D9F" w:rsidRDefault="004607AD">
            <w:pPr>
              <w:jc w:val="right"/>
              <w:rPr>
                <w:b/>
                <w:bCs/>
                <w:sz w:val="28"/>
                <w:szCs w:val="28"/>
              </w:rPr>
            </w:pPr>
            <w:r w:rsidRPr="00C50D9F">
              <w:rPr>
                <w:b/>
                <w:bCs/>
                <w:sz w:val="28"/>
                <w:szCs w:val="28"/>
              </w:rPr>
              <w:t>-2.448</w:t>
            </w:r>
          </w:p>
        </w:tc>
        <w:tc>
          <w:tcPr>
            <w:tcW w:w="1276" w:type="dxa"/>
            <w:vAlign w:val="center"/>
          </w:tcPr>
          <w:p w14:paraId="333AA187" w14:textId="77777777" w:rsidR="004607AD" w:rsidRPr="00C50D9F" w:rsidRDefault="004607AD">
            <w:pPr>
              <w:jc w:val="right"/>
              <w:rPr>
                <w:b/>
                <w:bCs/>
                <w:sz w:val="28"/>
                <w:szCs w:val="28"/>
              </w:rPr>
            </w:pPr>
            <w:r w:rsidRPr="00C50D9F">
              <w:rPr>
                <w:b/>
                <w:bCs/>
                <w:sz w:val="28"/>
                <w:szCs w:val="28"/>
              </w:rPr>
              <w:t>-1.818</w:t>
            </w:r>
          </w:p>
        </w:tc>
        <w:tc>
          <w:tcPr>
            <w:tcW w:w="1417" w:type="dxa"/>
            <w:vAlign w:val="center"/>
          </w:tcPr>
          <w:p w14:paraId="6B539999" w14:textId="77777777" w:rsidR="004607AD" w:rsidRPr="00C50D9F" w:rsidRDefault="004607AD">
            <w:pPr>
              <w:jc w:val="right"/>
              <w:rPr>
                <w:b/>
                <w:bCs/>
                <w:sz w:val="28"/>
                <w:szCs w:val="28"/>
              </w:rPr>
            </w:pPr>
            <w:r w:rsidRPr="00C50D9F">
              <w:rPr>
                <w:b/>
                <w:bCs/>
                <w:sz w:val="28"/>
                <w:szCs w:val="28"/>
              </w:rPr>
              <w:t>-630</w:t>
            </w:r>
          </w:p>
        </w:tc>
      </w:tr>
      <w:tr w:rsidR="004607AD" w:rsidRPr="00C50D9F" w14:paraId="0C6CF829" w14:textId="77777777" w:rsidTr="00D12A80">
        <w:trPr>
          <w:trHeight w:val="393"/>
        </w:trPr>
        <w:tc>
          <w:tcPr>
            <w:tcW w:w="1101" w:type="dxa"/>
          </w:tcPr>
          <w:p w14:paraId="6D188C21" w14:textId="77777777" w:rsidR="004607AD" w:rsidRPr="00C50D9F" w:rsidRDefault="004612B1" w:rsidP="009B3081">
            <w:pPr>
              <w:tabs>
                <w:tab w:val="left" w:pos="709"/>
                <w:tab w:val="left" w:pos="6946"/>
                <w:tab w:val="left" w:pos="8647"/>
              </w:tabs>
              <w:spacing w:before="120"/>
              <w:jc w:val="center"/>
              <w:rPr>
                <w:sz w:val="28"/>
                <w:szCs w:val="28"/>
              </w:rPr>
            </w:pPr>
            <w:r w:rsidRPr="00C50D9F">
              <w:rPr>
                <w:sz w:val="28"/>
                <w:szCs w:val="28"/>
              </w:rPr>
              <w:t>1</w:t>
            </w:r>
          </w:p>
        </w:tc>
        <w:tc>
          <w:tcPr>
            <w:tcW w:w="4252" w:type="dxa"/>
          </w:tcPr>
          <w:p w14:paraId="61C4C9C5" w14:textId="77777777" w:rsidR="004607AD" w:rsidRPr="00C50D9F" w:rsidRDefault="00F3109B" w:rsidP="00F3109B">
            <w:pPr>
              <w:tabs>
                <w:tab w:val="left" w:pos="709"/>
                <w:tab w:val="left" w:pos="6946"/>
                <w:tab w:val="left" w:pos="8647"/>
              </w:tabs>
              <w:spacing w:before="120"/>
              <w:rPr>
                <w:sz w:val="28"/>
                <w:szCs w:val="28"/>
              </w:rPr>
            </w:pPr>
            <w:r w:rsidRPr="00C50D9F">
              <w:rPr>
                <w:sz w:val="28"/>
                <w:szCs w:val="28"/>
              </w:rPr>
              <w:t>Giảm số b</w:t>
            </w:r>
            <w:r w:rsidR="004607AD" w:rsidRPr="00C50D9F">
              <w:rPr>
                <w:sz w:val="28"/>
                <w:szCs w:val="28"/>
              </w:rPr>
              <w:t>ổ sung nguồn CCTL</w:t>
            </w:r>
          </w:p>
        </w:tc>
        <w:tc>
          <w:tcPr>
            <w:tcW w:w="1276" w:type="dxa"/>
            <w:vAlign w:val="center"/>
          </w:tcPr>
          <w:p w14:paraId="557D72A4" w14:textId="77777777" w:rsidR="004607AD" w:rsidRPr="00C50D9F" w:rsidRDefault="004607AD">
            <w:pPr>
              <w:jc w:val="right"/>
              <w:rPr>
                <w:sz w:val="28"/>
                <w:szCs w:val="28"/>
              </w:rPr>
            </w:pPr>
            <w:r w:rsidRPr="00C50D9F">
              <w:rPr>
                <w:sz w:val="28"/>
                <w:szCs w:val="28"/>
              </w:rPr>
              <w:t>-616</w:t>
            </w:r>
          </w:p>
        </w:tc>
        <w:tc>
          <w:tcPr>
            <w:tcW w:w="1276" w:type="dxa"/>
            <w:vAlign w:val="center"/>
          </w:tcPr>
          <w:p w14:paraId="48A3E2E2" w14:textId="77777777" w:rsidR="004607AD" w:rsidRPr="00C50D9F" w:rsidRDefault="004607AD">
            <w:pPr>
              <w:jc w:val="right"/>
              <w:rPr>
                <w:sz w:val="28"/>
                <w:szCs w:val="28"/>
              </w:rPr>
            </w:pPr>
            <w:r w:rsidRPr="00C50D9F">
              <w:rPr>
                <w:sz w:val="28"/>
                <w:szCs w:val="28"/>
              </w:rPr>
              <w:t>-408</w:t>
            </w:r>
          </w:p>
        </w:tc>
        <w:tc>
          <w:tcPr>
            <w:tcW w:w="1417" w:type="dxa"/>
            <w:vAlign w:val="center"/>
          </w:tcPr>
          <w:p w14:paraId="5243C1C1" w14:textId="77777777" w:rsidR="004607AD" w:rsidRPr="00C50D9F" w:rsidRDefault="004607AD">
            <w:pPr>
              <w:jc w:val="right"/>
              <w:rPr>
                <w:sz w:val="28"/>
                <w:szCs w:val="28"/>
              </w:rPr>
            </w:pPr>
            <w:r w:rsidRPr="00C50D9F">
              <w:rPr>
                <w:sz w:val="28"/>
                <w:szCs w:val="28"/>
              </w:rPr>
              <w:t>-208</w:t>
            </w:r>
          </w:p>
        </w:tc>
      </w:tr>
      <w:tr w:rsidR="004607AD" w:rsidRPr="00C50D9F" w14:paraId="31D647AD" w14:textId="77777777" w:rsidTr="00D12A80">
        <w:tc>
          <w:tcPr>
            <w:tcW w:w="1101" w:type="dxa"/>
          </w:tcPr>
          <w:p w14:paraId="4B78F7B6" w14:textId="77777777" w:rsidR="004607AD" w:rsidRPr="00C50D9F" w:rsidRDefault="004612B1" w:rsidP="009B3081">
            <w:pPr>
              <w:tabs>
                <w:tab w:val="left" w:pos="709"/>
                <w:tab w:val="left" w:pos="6946"/>
                <w:tab w:val="left" w:pos="8647"/>
              </w:tabs>
              <w:spacing w:before="120"/>
              <w:jc w:val="center"/>
              <w:rPr>
                <w:sz w:val="28"/>
                <w:szCs w:val="28"/>
              </w:rPr>
            </w:pPr>
            <w:r w:rsidRPr="00C50D9F">
              <w:rPr>
                <w:sz w:val="28"/>
                <w:szCs w:val="28"/>
              </w:rPr>
              <w:t>2</w:t>
            </w:r>
          </w:p>
        </w:tc>
        <w:tc>
          <w:tcPr>
            <w:tcW w:w="4252" w:type="dxa"/>
          </w:tcPr>
          <w:p w14:paraId="7AC3F182" w14:textId="177D8199" w:rsidR="004607AD" w:rsidRPr="00C50D9F" w:rsidRDefault="00F3109B" w:rsidP="009B3081">
            <w:pPr>
              <w:tabs>
                <w:tab w:val="left" w:pos="709"/>
                <w:tab w:val="left" w:pos="6946"/>
                <w:tab w:val="left" w:pos="8647"/>
              </w:tabs>
              <w:spacing w:before="120"/>
              <w:rPr>
                <w:sz w:val="28"/>
                <w:szCs w:val="28"/>
              </w:rPr>
            </w:pPr>
            <w:r w:rsidRPr="00C50D9F">
              <w:rPr>
                <w:sz w:val="28"/>
                <w:szCs w:val="28"/>
              </w:rPr>
              <w:t>Số hụt thu còn lại</w:t>
            </w:r>
            <w:r w:rsidR="000731F4" w:rsidRPr="00C50D9F">
              <w:rPr>
                <w:sz w:val="28"/>
                <w:szCs w:val="28"/>
              </w:rPr>
              <w:t xml:space="preserve"> và phương án xử lý</w:t>
            </w:r>
          </w:p>
        </w:tc>
        <w:tc>
          <w:tcPr>
            <w:tcW w:w="1276" w:type="dxa"/>
            <w:vAlign w:val="center"/>
          </w:tcPr>
          <w:p w14:paraId="4A14F3C0" w14:textId="77777777" w:rsidR="004607AD" w:rsidRPr="00C50D9F" w:rsidRDefault="004607AD">
            <w:pPr>
              <w:jc w:val="right"/>
              <w:rPr>
                <w:sz w:val="28"/>
                <w:szCs w:val="28"/>
              </w:rPr>
            </w:pPr>
            <w:r w:rsidRPr="00C50D9F">
              <w:rPr>
                <w:sz w:val="28"/>
                <w:szCs w:val="28"/>
              </w:rPr>
              <w:t>-1.832</w:t>
            </w:r>
          </w:p>
        </w:tc>
        <w:tc>
          <w:tcPr>
            <w:tcW w:w="1276" w:type="dxa"/>
            <w:vAlign w:val="center"/>
          </w:tcPr>
          <w:p w14:paraId="20D7D967" w14:textId="77777777" w:rsidR="004607AD" w:rsidRPr="00C50D9F" w:rsidRDefault="004607AD">
            <w:pPr>
              <w:jc w:val="right"/>
              <w:rPr>
                <w:sz w:val="28"/>
                <w:szCs w:val="28"/>
              </w:rPr>
            </w:pPr>
            <w:r w:rsidRPr="00C50D9F">
              <w:rPr>
                <w:sz w:val="28"/>
                <w:szCs w:val="28"/>
              </w:rPr>
              <w:t>-1.410</w:t>
            </w:r>
          </w:p>
        </w:tc>
        <w:tc>
          <w:tcPr>
            <w:tcW w:w="1417" w:type="dxa"/>
            <w:vAlign w:val="center"/>
          </w:tcPr>
          <w:p w14:paraId="13BC174B" w14:textId="77777777" w:rsidR="004607AD" w:rsidRPr="00C50D9F" w:rsidRDefault="004607AD">
            <w:pPr>
              <w:jc w:val="right"/>
              <w:rPr>
                <w:sz w:val="28"/>
                <w:szCs w:val="28"/>
              </w:rPr>
            </w:pPr>
            <w:r w:rsidRPr="00C50D9F">
              <w:rPr>
                <w:sz w:val="28"/>
                <w:szCs w:val="28"/>
              </w:rPr>
              <w:t>-422</w:t>
            </w:r>
          </w:p>
        </w:tc>
      </w:tr>
      <w:tr w:rsidR="009B727C" w:rsidRPr="00C50D9F" w14:paraId="3D0C41E8" w14:textId="77777777" w:rsidTr="00A825F2">
        <w:tc>
          <w:tcPr>
            <w:tcW w:w="1101" w:type="dxa"/>
            <w:vAlign w:val="center"/>
          </w:tcPr>
          <w:p w14:paraId="3A1400BC" w14:textId="77777777" w:rsidR="009B727C" w:rsidRPr="00C50D9F" w:rsidRDefault="009B727C">
            <w:pPr>
              <w:jc w:val="center"/>
              <w:rPr>
                <w:i/>
                <w:iCs/>
                <w:sz w:val="28"/>
                <w:szCs w:val="28"/>
              </w:rPr>
            </w:pPr>
            <w:r w:rsidRPr="00C50D9F">
              <w:rPr>
                <w:i/>
                <w:iCs/>
                <w:sz w:val="28"/>
                <w:szCs w:val="28"/>
              </w:rPr>
              <w:t>2.1</w:t>
            </w:r>
          </w:p>
        </w:tc>
        <w:tc>
          <w:tcPr>
            <w:tcW w:w="4252" w:type="dxa"/>
            <w:vAlign w:val="center"/>
          </w:tcPr>
          <w:p w14:paraId="2C6D02D7" w14:textId="77777777" w:rsidR="009B727C" w:rsidRPr="00C50D9F" w:rsidRDefault="009B727C">
            <w:pPr>
              <w:rPr>
                <w:i/>
                <w:iCs/>
                <w:sz w:val="28"/>
                <w:szCs w:val="28"/>
              </w:rPr>
            </w:pPr>
            <w:r w:rsidRPr="00C50D9F">
              <w:rPr>
                <w:i/>
                <w:iCs/>
                <w:sz w:val="28"/>
                <w:szCs w:val="28"/>
              </w:rPr>
              <w:t>Huy động các nguồn tài chính để bù hụt thu</w:t>
            </w:r>
          </w:p>
        </w:tc>
        <w:tc>
          <w:tcPr>
            <w:tcW w:w="1276" w:type="dxa"/>
            <w:vAlign w:val="center"/>
          </w:tcPr>
          <w:p w14:paraId="6D12C413" w14:textId="27DDCCED" w:rsidR="009B727C" w:rsidRPr="00C50D9F" w:rsidRDefault="000179E8">
            <w:pPr>
              <w:jc w:val="right"/>
              <w:rPr>
                <w:sz w:val="28"/>
                <w:szCs w:val="28"/>
              </w:rPr>
            </w:pPr>
            <w:r w:rsidRPr="00C50D9F">
              <w:rPr>
                <w:sz w:val="28"/>
                <w:szCs w:val="28"/>
              </w:rPr>
              <w:t>9</w:t>
            </w:r>
            <w:r w:rsidR="000020F1" w:rsidRPr="00C50D9F">
              <w:rPr>
                <w:sz w:val="28"/>
                <w:szCs w:val="28"/>
              </w:rPr>
              <w:t>52</w:t>
            </w:r>
          </w:p>
        </w:tc>
        <w:tc>
          <w:tcPr>
            <w:tcW w:w="1276" w:type="dxa"/>
            <w:vAlign w:val="center"/>
          </w:tcPr>
          <w:p w14:paraId="03F9022B" w14:textId="77777777" w:rsidR="009B727C" w:rsidRPr="00C50D9F" w:rsidRDefault="009B727C">
            <w:pPr>
              <w:jc w:val="right"/>
              <w:rPr>
                <w:sz w:val="28"/>
                <w:szCs w:val="28"/>
              </w:rPr>
            </w:pPr>
            <w:r w:rsidRPr="00C50D9F">
              <w:rPr>
                <w:sz w:val="28"/>
                <w:szCs w:val="28"/>
              </w:rPr>
              <w:t>799</w:t>
            </w:r>
          </w:p>
        </w:tc>
        <w:tc>
          <w:tcPr>
            <w:tcW w:w="1417" w:type="dxa"/>
            <w:vAlign w:val="center"/>
          </w:tcPr>
          <w:p w14:paraId="02D4E971" w14:textId="1390E6E2" w:rsidR="009B727C" w:rsidRPr="00C50D9F" w:rsidRDefault="000020F1">
            <w:pPr>
              <w:jc w:val="right"/>
              <w:rPr>
                <w:sz w:val="28"/>
                <w:szCs w:val="28"/>
              </w:rPr>
            </w:pPr>
            <w:r w:rsidRPr="00C50D9F">
              <w:rPr>
                <w:sz w:val="28"/>
                <w:szCs w:val="28"/>
              </w:rPr>
              <w:t>153</w:t>
            </w:r>
          </w:p>
        </w:tc>
      </w:tr>
      <w:tr w:rsidR="009B727C" w:rsidRPr="00C50D9F" w14:paraId="3D178EFF" w14:textId="77777777" w:rsidTr="00A825F2">
        <w:tc>
          <w:tcPr>
            <w:tcW w:w="1101" w:type="dxa"/>
            <w:vAlign w:val="center"/>
          </w:tcPr>
          <w:p w14:paraId="1A49416B" w14:textId="77777777" w:rsidR="009B727C" w:rsidRPr="00C50D9F" w:rsidRDefault="009B727C">
            <w:pPr>
              <w:jc w:val="center"/>
              <w:rPr>
                <w:i/>
                <w:iCs/>
                <w:sz w:val="28"/>
                <w:szCs w:val="28"/>
              </w:rPr>
            </w:pPr>
            <w:r w:rsidRPr="00C50D9F">
              <w:rPr>
                <w:i/>
                <w:iCs/>
                <w:sz w:val="28"/>
                <w:szCs w:val="28"/>
              </w:rPr>
              <w:t>a</w:t>
            </w:r>
          </w:p>
        </w:tc>
        <w:tc>
          <w:tcPr>
            <w:tcW w:w="4252" w:type="dxa"/>
            <w:vAlign w:val="center"/>
          </w:tcPr>
          <w:p w14:paraId="075F7214" w14:textId="77777777" w:rsidR="009B727C" w:rsidRPr="00C50D9F" w:rsidRDefault="009B727C">
            <w:pPr>
              <w:rPr>
                <w:i/>
                <w:iCs/>
                <w:sz w:val="28"/>
                <w:szCs w:val="28"/>
              </w:rPr>
            </w:pPr>
            <w:r w:rsidRPr="00C50D9F">
              <w:rPr>
                <w:i/>
                <w:iCs/>
                <w:sz w:val="28"/>
                <w:szCs w:val="28"/>
              </w:rPr>
              <w:t>Nguồn ngân sách trung ương bổ sung</w:t>
            </w:r>
          </w:p>
        </w:tc>
        <w:tc>
          <w:tcPr>
            <w:tcW w:w="1276" w:type="dxa"/>
            <w:vAlign w:val="center"/>
          </w:tcPr>
          <w:p w14:paraId="73A81253" w14:textId="77777777" w:rsidR="009B727C" w:rsidRPr="00C50D9F" w:rsidRDefault="009B727C">
            <w:pPr>
              <w:jc w:val="right"/>
              <w:rPr>
                <w:sz w:val="28"/>
                <w:szCs w:val="28"/>
              </w:rPr>
            </w:pPr>
            <w:r w:rsidRPr="00C50D9F">
              <w:rPr>
                <w:sz w:val="28"/>
                <w:szCs w:val="28"/>
              </w:rPr>
              <w:t>925</w:t>
            </w:r>
          </w:p>
        </w:tc>
        <w:tc>
          <w:tcPr>
            <w:tcW w:w="1276" w:type="dxa"/>
            <w:vAlign w:val="center"/>
          </w:tcPr>
          <w:p w14:paraId="11D3E8AD" w14:textId="77777777" w:rsidR="009B727C" w:rsidRPr="00C50D9F" w:rsidRDefault="009B727C">
            <w:pPr>
              <w:jc w:val="right"/>
              <w:rPr>
                <w:sz w:val="28"/>
                <w:szCs w:val="28"/>
              </w:rPr>
            </w:pPr>
            <w:r w:rsidRPr="00C50D9F">
              <w:rPr>
                <w:sz w:val="28"/>
                <w:szCs w:val="28"/>
              </w:rPr>
              <w:t>679</w:t>
            </w:r>
          </w:p>
        </w:tc>
        <w:tc>
          <w:tcPr>
            <w:tcW w:w="1417" w:type="dxa"/>
            <w:vAlign w:val="center"/>
          </w:tcPr>
          <w:p w14:paraId="0991E554" w14:textId="77777777" w:rsidR="009B727C" w:rsidRPr="00C50D9F" w:rsidRDefault="009B727C">
            <w:pPr>
              <w:jc w:val="right"/>
              <w:rPr>
                <w:sz w:val="28"/>
                <w:szCs w:val="28"/>
              </w:rPr>
            </w:pPr>
            <w:r w:rsidRPr="00C50D9F">
              <w:rPr>
                <w:sz w:val="28"/>
                <w:szCs w:val="28"/>
              </w:rPr>
              <w:t>246</w:t>
            </w:r>
          </w:p>
        </w:tc>
      </w:tr>
      <w:tr w:rsidR="009B727C" w:rsidRPr="00C50D9F" w14:paraId="63A6D44A" w14:textId="77777777" w:rsidTr="00A825F2">
        <w:tc>
          <w:tcPr>
            <w:tcW w:w="1101" w:type="dxa"/>
            <w:vAlign w:val="center"/>
          </w:tcPr>
          <w:p w14:paraId="4BD5B16A" w14:textId="77777777" w:rsidR="009B727C" w:rsidRPr="00C50D9F" w:rsidRDefault="009B727C">
            <w:pPr>
              <w:jc w:val="center"/>
              <w:rPr>
                <w:i/>
                <w:iCs/>
                <w:sz w:val="28"/>
                <w:szCs w:val="28"/>
              </w:rPr>
            </w:pPr>
            <w:r w:rsidRPr="00C50D9F">
              <w:rPr>
                <w:i/>
                <w:iCs/>
                <w:sz w:val="28"/>
                <w:szCs w:val="28"/>
              </w:rPr>
              <w:t>b</w:t>
            </w:r>
          </w:p>
        </w:tc>
        <w:tc>
          <w:tcPr>
            <w:tcW w:w="4252" w:type="dxa"/>
            <w:vAlign w:val="center"/>
          </w:tcPr>
          <w:p w14:paraId="6004151C" w14:textId="77777777" w:rsidR="009B727C" w:rsidRPr="00C50D9F" w:rsidRDefault="009B727C">
            <w:pPr>
              <w:rPr>
                <w:i/>
                <w:iCs/>
                <w:sz w:val="28"/>
                <w:szCs w:val="28"/>
              </w:rPr>
            </w:pPr>
            <w:r w:rsidRPr="00C50D9F">
              <w:rPr>
                <w:i/>
                <w:iCs/>
                <w:sz w:val="28"/>
                <w:szCs w:val="28"/>
              </w:rPr>
              <w:t>Nguồn thu hồi tạm ứng</w:t>
            </w:r>
          </w:p>
        </w:tc>
        <w:tc>
          <w:tcPr>
            <w:tcW w:w="1276" w:type="dxa"/>
            <w:vAlign w:val="center"/>
          </w:tcPr>
          <w:p w14:paraId="17AAB8B4" w14:textId="77777777" w:rsidR="009B727C" w:rsidRPr="00C50D9F" w:rsidRDefault="009B727C">
            <w:pPr>
              <w:jc w:val="right"/>
              <w:rPr>
                <w:sz w:val="28"/>
                <w:szCs w:val="28"/>
              </w:rPr>
            </w:pPr>
            <w:r w:rsidRPr="00C50D9F">
              <w:rPr>
                <w:sz w:val="28"/>
                <w:szCs w:val="28"/>
              </w:rPr>
              <w:t>120</w:t>
            </w:r>
          </w:p>
        </w:tc>
        <w:tc>
          <w:tcPr>
            <w:tcW w:w="1276" w:type="dxa"/>
            <w:vAlign w:val="center"/>
          </w:tcPr>
          <w:p w14:paraId="0B7C8997" w14:textId="77777777" w:rsidR="009B727C" w:rsidRPr="00C50D9F" w:rsidRDefault="009B727C">
            <w:pPr>
              <w:jc w:val="right"/>
              <w:rPr>
                <w:sz w:val="28"/>
                <w:szCs w:val="28"/>
              </w:rPr>
            </w:pPr>
            <w:r w:rsidRPr="00C50D9F">
              <w:rPr>
                <w:sz w:val="28"/>
                <w:szCs w:val="28"/>
              </w:rPr>
              <w:t>120</w:t>
            </w:r>
          </w:p>
        </w:tc>
        <w:tc>
          <w:tcPr>
            <w:tcW w:w="1417" w:type="dxa"/>
            <w:vAlign w:val="center"/>
          </w:tcPr>
          <w:p w14:paraId="43B7222C" w14:textId="77777777" w:rsidR="009B727C" w:rsidRPr="00C50D9F" w:rsidRDefault="009B727C">
            <w:pPr>
              <w:jc w:val="right"/>
              <w:rPr>
                <w:sz w:val="28"/>
                <w:szCs w:val="28"/>
              </w:rPr>
            </w:pPr>
            <w:r w:rsidRPr="00C50D9F">
              <w:rPr>
                <w:sz w:val="28"/>
                <w:szCs w:val="28"/>
              </w:rPr>
              <w:t> </w:t>
            </w:r>
          </w:p>
        </w:tc>
      </w:tr>
      <w:tr w:rsidR="009B727C" w:rsidRPr="00C50D9F" w14:paraId="4980314E" w14:textId="77777777" w:rsidTr="00A825F2">
        <w:tc>
          <w:tcPr>
            <w:tcW w:w="1101" w:type="dxa"/>
            <w:vAlign w:val="center"/>
          </w:tcPr>
          <w:p w14:paraId="122B00B7" w14:textId="77777777" w:rsidR="009B727C" w:rsidRPr="00C50D9F" w:rsidRDefault="009B727C">
            <w:pPr>
              <w:jc w:val="center"/>
              <w:rPr>
                <w:i/>
                <w:iCs/>
                <w:sz w:val="28"/>
                <w:szCs w:val="28"/>
              </w:rPr>
            </w:pPr>
            <w:r w:rsidRPr="00C50D9F">
              <w:rPr>
                <w:i/>
                <w:iCs/>
                <w:sz w:val="28"/>
                <w:szCs w:val="28"/>
              </w:rPr>
              <w:t>c</w:t>
            </w:r>
          </w:p>
        </w:tc>
        <w:tc>
          <w:tcPr>
            <w:tcW w:w="4252" w:type="dxa"/>
            <w:vAlign w:val="center"/>
          </w:tcPr>
          <w:p w14:paraId="16C71A31" w14:textId="77777777" w:rsidR="009B727C" w:rsidRPr="00C50D9F" w:rsidRDefault="009B727C">
            <w:pPr>
              <w:rPr>
                <w:i/>
                <w:iCs/>
                <w:sz w:val="28"/>
                <w:szCs w:val="28"/>
              </w:rPr>
            </w:pPr>
            <w:r w:rsidRPr="00C50D9F">
              <w:rPr>
                <w:i/>
                <w:iCs/>
                <w:sz w:val="28"/>
                <w:szCs w:val="28"/>
              </w:rPr>
              <w:t>Nguồn CCTL của huyện</w:t>
            </w:r>
          </w:p>
        </w:tc>
        <w:tc>
          <w:tcPr>
            <w:tcW w:w="1276" w:type="dxa"/>
            <w:vAlign w:val="center"/>
          </w:tcPr>
          <w:p w14:paraId="6F4475A2" w14:textId="34A65387" w:rsidR="009B727C" w:rsidRPr="00C50D9F" w:rsidRDefault="000179E8">
            <w:pPr>
              <w:jc w:val="right"/>
              <w:rPr>
                <w:sz w:val="28"/>
                <w:szCs w:val="28"/>
              </w:rPr>
            </w:pPr>
            <w:r w:rsidRPr="00C50D9F">
              <w:rPr>
                <w:sz w:val="28"/>
                <w:szCs w:val="28"/>
              </w:rPr>
              <w:t>-</w:t>
            </w:r>
            <w:r w:rsidR="000020F1" w:rsidRPr="00C50D9F">
              <w:rPr>
                <w:sz w:val="28"/>
                <w:szCs w:val="28"/>
              </w:rPr>
              <w:t>93</w:t>
            </w:r>
          </w:p>
        </w:tc>
        <w:tc>
          <w:tcPr>
            <w:tcW w:w="1276" w:type="dxa"/>
            <w:vAlign w:val="center"/>
          </w:tcPr>
          <w:p w14:paraId="3061ABA8" w14:textId="77777777" w:rsidR="009B727C" w:rsidRPr="00C50D9F" w:rsidRDefault="009B727C">
            <w:pPr>
              <w:jc w:val="right"/>
              <w:rPr>
                <w:sz w:val="28"/>
                <w:szCs w:val="28"/>
              </w:rPr>
            </w:pPr>
            <w:r w:rsidRPr="00C50D9F">
              <w:rPr>
                <w:sz w:val="28"/>
                <w:szCs w:val="28"/>
              </w:rPr>
              <w:t> </w:t>
            </w:r>
          </w:p>
        </w:tc>
        <w:tc>
          <w:tcPr>
            <w:tcW w:w="1417" w:type="dxa"/>
            <w:vAlign w:val="center"/>
          </w:tcPr>
          <w:p w14:paraId="2E0323C6" w14:textId="7CE32CEA" w:rsidR="009B727C" w:rsidRPr="00C50D9F" w:rsidRDefault="000020F1">
            <w:pPr>
              <w:jc w:val="right"/>
              <w:rPr>
                <w:sz w:val="28"/>
                <w:szCs w:val="28"/>
              </w:rPr>
            </w:pPr>
            <w:r w:rsidRPr="00C50D9F">
              <w:rPr>
                <w:sz w:val="28"/>
                <w:szCs w:val="28"/>
              </w:rPr>
              <w:t>-93</w:t>
            </w:r>
          </w:p>
        </w:tc>
      </w:tr>
      <w:tr w:rsidR="009B727C" w:rsidRPr="00C50D9F" w14:paraId="0BD31706" w14:textId="77777777" w:rsidTr="00A825F2">
        <w:tc>
          <w:tcPr>
            <w:tcW w:w="1101" w:type="dxa"/>
            <w:vAlign w:val="center"/>
          </w:tcPr>
          <w:p w14:paraId="55F05706" w14:textId="1783FD2C" w:rsidR="009B727C" w:rsidRPr="00C50D9F" w:rsidRDefault="00E640C0">
            <w:pPr>
              <w:jc w:val="center"/>
              <w:rPr>
                <w:i/>
                <w:iCs/>
                <w:sz w:val="28"/>
                <w:szCs w:val="28"/>
              </w:rPr>
            </w:pPr>
            <w:r w:rsidRPr="00C50D9F">
              <w:rPr>
                <w:i/>
                <w:iCs/>
                <w:sz w:val="28"/>
                <w:szCs w:val="28"/>
              </w:rPr>
              <w:t>2.2</w:t>
            </w:r>
          </w:p>
        </w:tc>
        <w:tc>
          <w:tcPr>
            <w:tcW w:w="4252" w:type="dxa"/>
            <w:vAlign w:val="center"/>
          </w:tcPr>
          <w:p w14:paraId="00476B48" w14:textId="77777777" w:rsidR="009B727C" w:rsidRPr="00C50D9F" w:rsidRDefault="009B727C">
            <w:pPr>
              <w:rPr>
                <w:i/>
                <w:iCs/>
                <w:sz w:val="28"/>
                <w:szCs w:val="28"/>
              </w:rPr>
            </w:pPr>
            <w:r w:rsidRPr="00C50D9F">
              <w:rPr>
                <w:i/>
                <w:iCs/>
                <w:sz w:val="28"/>
                <w:szCs w:val="28"/>
              </w:rPr>
              <w:t xml:space="preserve">Giảm các nhiệm vụ chi </w:t>
            </w:r>
          </w:p>
        </w:tc>
        <w:tc>
          <w:tcPr>
            <w:tcW w:w="1276" w:type="dxa"/>
            <w:vAlign w:val="center"/>
          </w:tcPr>
          <w:p w14:paraId="4EEB646D" w14:textId="688E7229" w:rsidR="009B727C" w:rsidRPr="00C50D9F" w:rsidRDefault="009B727C" w:rsidP="000020F1">
            <w:pPr>
              <w:jc w:val="right"/>
              <w:rPr>
                <w:sz w:val="28"/>
                <w:szCs w:val="28"/>
              </w:rPr>
            </w:pPr>
            <w:r w:rsidRPr="00C50D9F">
              <w:rPr>
                <w:sz w:val="28"/>
                <w:szCs w:val="28"/>
              </w:rPr>
              <w:t>8</w:t>
            </w:r>
            <w:r w:rsidR="000020F1" w:rsidRPr="00C50D9F">
              <w:rPr>
                <w:sz w:val="28"/>
                <w:szCs w:val="28"/>
              </w:rPr>
              <w:t>80</w:t>
            </w:r>
          </w:p>
        </w:tc>
        <w:tc>
          <w:tcPr>
            <w:tcW w:w="1276" w:type="dxa"/>
            <w:vAlign w:val="center"/>
          </w:tcPr>
          <w:p w14:paraId="37787713" w14:textId="77777777" w:rsidR="009B727C" w:rsidRPr="00C50D9F" w:rsidRDefault="009B727C">
            <w:pPr>
              <w:jc w:val="right"/>
              <w:rPr>
                <w:sz w:val="28"/>
                <w:szCs w:val="28"/>
              </w:rPr>
            </w:pPr>
            <w:r w:rsidRPr="00C50D9F">
              <w:rPr>
                <w:sz w:val="28"/>
                <w:szCs w:val="28"/>
              </w:rPr>
              <w:t>56</w:t>
            </w:r>
            <w:r w:rsidR="000179E8" w:rsidRPr="00C50D9F">
              <w:rPr>
                <w:sz w:val="28"/>
                <w:szCs w:val="28"/>
              </w:rPr>
              <w:t>1</w:t>
            </w:r>
          </w:p>
        </w:tc>
        <w:tc>
          <w:tcPr>
            <w:tcW w:w="1417" w:type="dxa"/>
            <w:vAlign w:val="center"/>
          </w:tcPr>
          <w:p w14:paraId="237CF516" w14:textId="6390CF00" w:rsidR="009B727C" w:rsidRPr="00C50D9F" w:rsidRDefault="009B727C">
            <w:pPr>
              <w:jc w:val="right"/>
              <w:rPr>
                <w:sz w:val="28"/>
                <w:szCs w:val="28"/>
              </w:rPr>
            </w:pPr>
            <w:r w:rsidRPr="00C50D9F">
              <w:rPr>
                <w:sz w:val="28"/>
                <w:szCs w:val="28"/>
              </w:rPr>
              <w:t>3</w:t>
            </w:r>
            <w:r w:rsidR="000020F1" w:rsidRPr="00C50D9F">
              <w:rPr>
                <w:sz w:val="28"/>
                <w:szCs w:val="28"/>
              </w:rPr>
              <w:t>19</w:t>
            </w:r>
          </w:p>
        </w:tc>
      </w:tr>
      <w:tr w:rsidR="009B727C" w:rsidRPr="00C50D9F" w14:paraId="598D8275" w14:textId="77777777" w:rsidTr="00A825F2">
        <w:tc>
          <w:tcPr>
            <w:tcW w:w="1101" w:type="dxa"/>
            <w:vAlign w:val="center"/>
          </w:tcPr>
          <w:p w14:paraId="3C270657" w14:textId="77777777" w:rsidR="009B727C" w:rsidRPr="00C50D9F" w:rsidRDefault="009B727C">
            <w:pPr>
              <w:jc w:val="center"/>
              <w:rPr>
                <w:i/>
                <w:iCs/>
                <w:sz w:val="28"/>
                <w:szCs w:val="28"/>
              </w:rPr>
            </w:pPr>
            <w:r w:rsidRPr="00C50D9F">
              <w:rPr>
                <w:i/>
                <w:iCs/>
                <w:sz w:val="28"/>
                <w:szCs w:val="28"/>
              </w:rPr>
              <w:t>a</w:t>
            </w:r>
          </w:p>
        </w:tc>
        <w:tc>
          <w:tcPr>
            <w:tcW w:w="4252" w:type="dxa"/>
            <w:vAlign w:val="center"/>
          </w:tcPr>
          <w:p w14:paraId="402B042F" w14:textId="77777777" w:rsidR="009B727C" w:rsidRPr="00C50D9F" w:rsidRDefault="009B727C">
            <w:pPr>
              <w:rPr>
                <w:i/>
                <w:iCs/>
                <w:sz w:val="28"/>
                <w:szCs w:val="28"/>
              </w:rPr>
            </w:pPr>
            <w:r w:rsidRPr="00C50D9F">
              <w:rPr>
                <w:i/>
                <w:iCs/>
                <w:sz w:val="28"/>
                <w:szCs w:val="28"/>
              </w:rPr>
              <w:t>Giảm nhiệm vụ chi đầu tư</w:t>
            </w:r>
          </w:p>
        </w:tc>
        <w:tc>
          <w:tcPr>
            <w:tcW w:w="1276" w:type="dxa"/>
            <w:vAlign w:val="center"/>
          </w:tcPr>
          <w:p w14:paraId="4D4C4AFA" w14:textId="77777777" w:rsidR="009B727C" w:rsidRPr="00C50D9F" w:rsidRDefault="009B727C">
            <w:pPr>
              <w:jc w:val="right"/>
              <w:rPr>
                <w:sz w:val="28"/>
                <w:szCs w:val="28"/>
              </w:rPr>
            </w:pPr>
            <w:r w:rsidRPr="00C50D9F">
              <w:rPr>
                <w:sz w:val="28"/>
                <w:szCs w:val="28"/>
              </w:rPr>
              <w:t>41</w:t>
            </w:r>
            <w:r w:rsidR="000179E8" w:rsidRPr="00C50D9F">
              <w:rPr>
                <w:sz w:val="28"/>
                <w:szCs w:val="28"/>
              </w:rPr>
              <w:t>0</w:t>
            </w:r>
          </w:p>
        </w:tc>
        <w:tc>
          <w:tcPr>
            <w:tcW w:w="1276" w:type="dxa"/>
            <w:vAlign w:val="center"/>
          </w:tcPr>
          <w:p w14:paraId="02E532BD" w14:textId="77777777" w:rsidR="009B727C" w:rsidRPr="00C50D9F" w:rsidRDefault="009B727C">
            <w:pPr>
              <w:jc w:val="right"/>
              <w:rPr>
                <w:sz w:val="28"/>
                <w:szCs w:val="28"/>
              </w:rPr>
            </w:pPr>
            <w:r w:rsidRPr="00C50D9F">
              <w:rPr>
                <w:sz w:val="28"/>
                <w:szCs w:val="28"/>
              </w:rPr>
              <w:t>30</w:t>
            </w:r>
            <w:r w:rsidR="000179E8" w:rsidRPr="00C50D9F">
              <w:rPr>
                <w:sz w:val="28"/>
                <w:szCs w:val="28"/>
              </w:rPr>
              <w:t>2</w:t>
            </w:r>
          </w:p>
        </w:tc>
        <w:tc>
          <w:tcPr>
            <w:tcW w:w="1417" w:type="dxa"/>
            <w:vAlign w:val="center"/>
          </w:tcPr>
          <w:p w14:paraId="2DD82EF0" w14:textId="77777777" w:rsidR="009B727C" w:rsidRPr="00C50D9F" w:rsidRDefault="009B727C">
            <w:pPr>
              <w:jc w:val="right"/>
              <w:rPr>
                <w:sz w:val="28"/>
                <w:szCs w:val="28"/>
              </w:rPr>
            </w:pPr>
            <w:r w:rsidRPr="00C50D9F">
              <w:rPr>
                <w:sz w:val="28"/>
                <w:szCs w:val="28"/>
              </w:rPr>
              <w:t>108</w:t>
            </w:r>
          </w:p>
        </w:tc>
      </w:tr>
      <w:tr w:rsidR="009B727C" w:rsidRPr="00C50D9F" w14:paraId="21AE5AC9" w14:textId="77777777" w:rsidTr="00A825F2">
        <w:tc>
          <w:tcPr>
            <w:tcW w:w="1101" w:type="dxa"/>
            <w:vAlign w:val="center"/>
          </w:tcPr>
          <w:p w14:paraId="24D2A81C" w14:textId="77777777" w:rsidR="009B727C" w:rsidRPr="00C50D9F" w:rsidRDefault="009B727C">
            <w:pPr>
              <w:jc w:val="center"/>
              <w:rPr>
                <w:i/>
                <w:iCs/>
                <w:sz w:val="28"/>
                <w:szCs w:val="28"/>
              </w:rPr>
            </w:pPr>
            <w:r w:rsidRPr="00C50D9F">
              <w:rPr>
                <w:i/>
                <w:iCs/>
                <w:sz w:val="28"/>
                <w:szCs w:val="28"/>
              </w:rPr>
              <w:t>b</w:t>
            </w:r>
          </w:p>
        </w:tc>
        <w:tc>
          <w:tcPr>
            <w:tcW w:w="4252" w:type="dxa"/>
            <w:vAlign w:val="center"/>
          </w:tcPr>
          <w:p w14:paraId="4087F956" w14:textId="77777777" w:rsidR="009B727C" w:rsidRPr="00C50D9F" w:rsidRDefault="009B727C">
            <w:pPr>
              <w:rPr>
                <w:i/>
                <w:iCs/>
                <w:sz w:val="28"/>
                <w:szCs w:val="28"/>
              </w:rPr>
            </w:pPr>
            <w:r w:rsidRPr="00C50D9F">
              <w:rPr>
                <w:i/>
                <w:iCs/>
                <w:sz w:val="28"/>
                <w:szCs w:val="28"/>
              </w:rPr>
              <w:t>Giảm nhiệm vụ chi thường xuyên</w:t>
            </w:r>
          </w:p>
        </w:tc>
        <w:tc>
          <w:tcPr>
            <w:tcW w:w="1276" w:type="dxa"/>
            <w:vAlign w:val="center"/>
          </w:tcPr>
          <w:p w14:paraId="3B7536CD" w14:textId="380A7A2C" w:rsidR="009B727C" w:rsidRPr="00C50D9F" w:rsidRDefault="000020F1">
            <w:pPr>
              <w:jc w:val="right"/>
              <w:rPr>
                <w:sz w:val="28"/>
                <w:szCs w:val="28"/>
              </w:rPr>
            </w:pPr>
            <w:r w:rsidRPr="00C50D9F">
              <w:rPr>
                <w:sz w:val="28"/>
                <w:szCs w:val="28"/>
              </w:rPr>
              <w:t>387</w:t>
            </w:r>
          </w:p>
        </w:tc>
        <w:tc>
          <w:tcPr>
            <w:tcW w:w="1276" w:type="dxa"/>
            <w:vAlign w:val="center"/>
          </w:tcPr>
          <w:p w14:paraId="1AC43928" w14:textId="77777777" w:rsidR="009B727C" w:rsidRPr="00C50D9F" w:rsidRDefault="009B727C">
            <w:pPr>
              <w:jc w:val="right"/>
              <w:rPr>
                <w:sz w:val="28"/>
                <w:szCs w:val="28"/>
              </w:rPr>
            </w:pPr>
            <w:r w:rsidRPr="00C50D9F">
              <w:rPr>
                <w:sz w:val="28"/>
                <w:szCs w:val="28"/>
              </w:rPr>
              <w:t>223</w:t>
            </w:r>
          </w:p>
        </w:tc>
        <w:tc>
          <w:tcPr>
            <w:tcW w:w="1417" w:type="dxa"/>
            <w:vAlign w:val="center"/>
          </w:tcPr>
          <w:p w14:paraId="74D16F79" w14:textId="56291067" w:rsidR="009B727C" w:rsidRPr="00C50D9F" w:rsidRDefault="000020F1">
            <w:pPr>
              <w:jc w:val="right"/>
              <w:rPr>
                <w:sz w:val="28"/>
                <w:szCs w:val="28"/>
              </w:rPr>
            </w:pPr>
            <w:r w:rsidRPr="00C50D9F">
              <w:rPr>
                <w:sz w:val="28"/>
                <w:szCs w:val="28"/>
              </w:rPr>
              <w:t>164</w:t>
            </w:r>
          </w:p>
        </w:tc>
      </w:tr>
      <w:tr w:rsidR="009B727C" w:rsidRPr="00C50D9F" w14:paraId="4B38D5C9" w14:textId="77777777" w:rsidTr="00A825F2">
        <w:tc>
          <w:tcPr>
            <w:tcW w:w="1101" w:type="dxa"/>
            <w:vAlign w:val="center"/>
          </w:tcPr>
          <w:p w14:paraId="38DDA52A" w14:textId="77777777" w:rsidR="009B727C" w:rsidRPr="00C50D9F" w:rsidRDefault="009B727C">
            <w:pPr>
              <w:jc w:val="center"/>
              <w:rPr>
                <w:i/>
                <w:iCs/>
                <w:sz w:val="28"/>
                <w:szCs w:val="28"/>
              </w:rPr>
            </w:pPr>
            <w:r w:rsidRPr="00C50D9F">
              <w:rPr>
                <w:i/>
                <w:iCs/>
                <w:sz w:val="28"/>
                <w:szCs w:val="28"/>
              </w:rPr>
              <w:t>c</w:t>
            </w:r>
          </w:p>
        </w:tc>
        <w:tc>
          <w:tcPr>
            <w:tcW w:w="4252" w:type="dxa"/>
            <w:vAlign w:val="center"/>
          </w:tcPr>
          <w:p w14:paraId="2A16156D" w14:textId="77777777" w:rsidR="009B727C" w:rsidRPr="00C50D9F" w:rsidRDefault="009B727C">
            <w:pPr>
              <w:rPr>
                <w:i/>
                <w:iCs/>
                <w:sz w:val="28"/>
                <w:szCs w:val="28"/>
              </w:rPr>
            </w:pPr>
            <w:r w:rsidRPr="00C50D9F">
              <w:rPr>
                <w:i/>
                <w:iCs/>
                <w:sz w:val="28"/>
                <w:szCs w:val="28"/>
              </w:rPr>
              <w:t>Giảm dự phòng chi</w:t>
            </w:r>
          </w:p>
        </w:tc>
        <w:tc>
          <w:tcPr>
            <w:tcW w:w="1276" w:type="dxa"/>
            <w:vAlign w:val="center"/>
          </w:tcPr>
          <w:p w14:paraId="2C40AFEB" w14:textId="77777777" w:rsidR="009B727C" w:rsidRPr="00C50D9F" w:rsidRDefault="009B727C">
            <w:pPr>
              <w:jc w:val="right"/>
              <w:rPr>
                <w:sz w:val="28"/>
                <w:szCs w:val="28"/>
              </w:rPr>
            </w:pPr>
            <w:r w:rsidRPr="00C50D9F">
              <w:rPr>
                <w:sz w:val="28"/>
                <w:szCs w:val="28"/>
              </w:rPr>
              <w:t>83</w:t>
            </w:r>
          </w:p>
        </w:tc>
        <w:tc>
          <w:tcPr>
            <w:tcW w:w="1276" w:type="dxa"/>
            <w:vAlign w:val="center"/>
          </w:tcPr>
          <w:p w14:paraId="48A9A27D" w14:textId="77777777" w:rsidR="009B727C" w:rsidRPr="00C50D9F" w:rsidRDefault="009B727C">
            <w:pPr>
              <w:jc w:val="right"/>
              <w:rPr>
                <w:sz w:val="28"/>
                <w:szCs w:val="28"/>
              </w:rPr>
            </w:pPr>
            <w:r w:rsidRPr="00C50D9F">
              <w:rPr>
                <w:sz w:val="28"/>
                <w:szCs w:val="28"/>
              </w:rPr>
              <w:t>60</w:t>
            </w:r>
          </w:p>
        </w:tc>
        <w:tc>
          <w:tcPr>
            <w:tcW w:w="1417" w:type="dxa"/>
            <w:vAlign w:val="center"/>
          </w:tcPr>
          <w:p w14:paraId="2ECB6044" w14:textId="77777777" w:rsidR="009B727C" w:rsidRPr="00C50D9F" w:rsidRDefault="009B727C">
            <w:pPr>
              <w:jc w:val="right"/>
              <w:rPr>
                <w:sz w:val="28"/>
                <w:szCs w:val="28"/>
              </w:rPr>
            </w:pPr>
            <w:r w:rsidRPr="00C50D9F">
              <w:rPr>
                <w:sz w:val="28"/>
                <w:szCs w:val="28"/>
              </w:rPr>
              <w:t>23</w:t>
            </w:r>
          </w:p>
        </w:tc>
      </w:tr>
      <w:tr w:rsidR="009B727C" w:rsidRPr="00C50D9F" w14:paraId="33B5F509" w14:textId="77777777" w:rsidTr="00A825F2">
        <w:tc>
          <w:tcPr>
            <w:tcW w:w="1101" w:type="dxa"/>
            <w:vAlign w:val="center"/>
          </w:tcPr>
          <w:p w14:paraId="5E6E6BFD" w14:textId="77777777" w:rsidR="009B727C" w:rsidRPr="00C50D9F" w:rsidRDefault="009B727C">
            <w:pPr>
              <w:jc w:val="center"/>
              <w:rPr>
                <w:i/>
                <w:iCs/>
                <w:sz w:val="28"/>
                <w:szCs w:val="28"/>
              </w:rPr>
            </w:pPr>
            <w:r w:rsidRPr="00C50D9F">
              <w:rPr>
                <w:i/>
                <w:iCs/>
                <w:sz w:val="28"/>
                <w:szCs w:val="28"/>
              </w:rPr>
              <w:t>e</w:t>
            </w:r>
          </w:p>
        </w:tc>
        <w:tc>
          <w:tcPr>
            <w:tcW w:w="4252" w:type="dxa"/>
            <w:vAlign w:val="center"/>
          </w:tcPr>
          <w:p w14:paraId="4D31BF4C" w14:textId="77777777" w:rsidR="009B727C" w:rsidRPr="00C50D9F" w:rsidRDefault="009B727C">
            <w:pPr>
              <w:rPr>
                <w:i/>
                <w:iCs/>
                <w:sz w:val="28"/>
                <w:szCs w:val="28"/>
              </w:rPr>
            </w:pPr>
            <w:r w:rsidRPr="00C50D9F">
              <w:rPr>
                <w:i/>
                <w:iCs/>
                <w:sz w:val="28"/>
                <w:szCs w:val="28"/>
              </w:rPr>
              <w:t>Giảm bổ sung ngân sách cấp dưới</w:t>
            </w:r>
          </w:p>
        </w:tc>
        <w:tc>
          <w:tcPr>
            <w:tcW w:w="1276" w:type="dxa"/>
            <w:vAlign w:val="center"/>
          </w:tcPr>
          <w:p w14:paraId="0884A027" w14:textId="77777777" w:rsidR="009B727C" w:rsidRPr="00C50D9F" w:rsidRDefault="009B727C">
            <w:pPr>
              <w:jc w:val="right"/>
              <w:rPr>
                <w:sz w:val="28"/>
                <w:szCs w:val="28"/>
              </w:rPr>
            </w:pPr>
            <w:r w:rsidRPr="00C50D9F">
              <w:rPr>
                <w:sz w:val="28"/>
                <w:szCs w:val="28"/>
              </w:rPr>
              <w:t>0</w:t>
            </w:r>
          </w:p>
        </w:tc>
        <w:tc>
          <w:tcPr>
            <w:tcW w:w="1276" w:type="dxa"/>
            <w:vAlign w:val="center"/>
          </w:tcPr>
          <w:p w14:paraId="6300ADF7" w14:textId="77777777" w:rsidR="009B727C" w:rsidRPr="00C50D9F" w:rsidRDefault="009B727C">
            <w:pPr>
              <w:jc w:val="right"/>
              <w:rPr>
                <w:sz w:val="28"/>
                <w:szCs w:val="28"/>
              </w:rPr>
            </w:pPr>
            <w:r w:rsidRPr="00C50D9F">
              <w:rPr>
                <w:sz w:val="28"/>
                <w:szCs w:val="28"/>
              </w:rPr>
              <w:t>-2</w:t>
            </w:r>
            <w:r w:rsidR="000179E8" w:rsidRPr="00C50D9F">
              <w:rPr>
                <w:sz w:val="28"/>
                <w:szCs w:val="28"/>
              </w:rPr>
              <w:t>4</w:t>
            </w:r>
          </w:p>
        </w:tc>
        <w:tc>
          <w:tcPr>
            <w:tcW w:w="1417" w:type="dxa"/>
            <w:vAlign w:val="center"/>
          </w:tcPr>
          <w:p w14:paraId="2C1EC69B" w14:textId="77777777" w:rsidR="009B727C" w:rsidRPr="00C50D9F" w:rsidRDefault="009B727C">
            <w:pPr>
              <w:jc w:val="right"/>
              <w:rPr>
                <w:sz w:val="28"/>
                <w:szCs w:val="28"/>
              </w:rPr>
            </w:pPr>
            <w:r w:rsidRPr="00C50D9F">
              <w:rPr>
                <w:sz w:val="28"/>
                <w:szCs w:val="28"/>
              </w:rPr>
              <w:t>2</w:t>
            </w:r>
            <w:r w:rsidR="000179E8" w:rsidRPr="00C50D9F">
              <w:rPr>
                <w:sz w:val="28"/>
                <w:szCs w:val="28"/>
              </w:rPr>
              <w:t>4</w:t>
            </w:r>
          </w:p>
        </w:tc>
      </w:tr>
    </w:tbl>
    <w:p w14:paraId="6686341B" w14:textId="77777777" w:rsidR="002D2E6F" w:rsidRPr="00C50D9F" w:rsidRDefault="005F60FE" w:rsidP="00BA12EF">
      <w:pPr>
        <w:spacing w:before="100" w:after="100"/>
        <w:jc w:val="both"/>
        <w:rPr>
          <w:b/>
          <w:sz w:val="28"/>
          <w:szCs w:val="28"/>
        </w:rPr>
      </w:pPr>
      <w:r w:rsidRPr="00C50D9F">
        <w:rPr>
          <w:sz w:val="28"/>
          <w:szCs w:val="28"/>
        </w:rPr>
        <w:tab/>
      </w:r>
      <w:r w:rsidR="00672541" w:rsidRPr="00C50D9F">
        <w:rPr>
          <w:b/>
          <w:sz w:val="28"/>
          <w:szCs w:val="28"/>
        </w:rPr>
        <w:t xml:space="preserve">II. </w:t>
      </w:r>
      <w:r w:rsidR="00C53E7C" w:rsidRPr="00C50D9F">
        <w:rPr>
          <w:b/>
          <w:sz w:val="28"/>
          <w:szCs w:val="28"/>
        </w:rPr>
        <w:t>Dự toán</w:t>
      </w:r>
      <w:r w:rsidR="009F258F" w:rsidRPr="00C50D9F">
        <w:rPr>
          <w:b/>
          <w:sz w:val="28"/>
          <w:szCs w:val="28"/>
          <w:lang w:val="vi-VN"/>
        </w:rPr>
        <w:t xml:space="preserve"> chi </w:t>
      </w:r>
      <w:r w:rsidR="009F258F" w:rsidRPr="00C50D9F">
        <w:rPr>
          <w:b/>
          <w:sz w:val="28"/>
          <w:szCs w:val="28"/>
        </w:rPr>
        <w:t>ngân sách địa phương</w:t>
      </w:r>
      <w:r w:rsidR="00C65DD1" w:rsidRPr="00C50D9F">
        <w:rPr>
          <w:b/>
          <w:sz w:val="28"/>
          <w:szCs w:val="28"/>
          <w:lang w:val="vi-VN"/>
        </w:rPr>
        <w:t xml:space="preserve"> năm 202</w:t>
      </w:r>
      <w:r w:rsidR="00C65DD1" w:rsidRPr="00C50D9F">
        <w:rPr>
          <w:b/>
          <w:sz w:val="28"/>
          <w:szCs w:val="28"/>
        </w:rPr>
        <w:t>1:</w:t>
      </w:r>
    </w:p>
    <w:p w14:paraId="4589E7D8" w14:textId="66D552C2" w:rsidR="00065092" w:rsidRPr="00C50D9F" w:rsidRDefault="00065092" w:rsidP="00065092">
      <w:pPr>
        <w:tabs>
          <w:tab w:val="left" w:pos="709"/>
          <w:tab w:val="left" w:pos="6946"/>
          <w:tab w:val="left" w:pos="8647"/>
        </w:tabs>
        <w:spacing w:before="60" w:after="60"/>
        <w:ind w:firstLine="720"/>
        <w:jc w:val="both"/>
        <w:rPr>
          <w:sz w:val="28"/>
          <w:szCs w:val="28"/>
        </w:rPr>
      </w:pPr>
      <w:r w:rsidRPr="00C50D9F">
        <w:rPr>
          <w:sz w:val="28"/>
          <w:szCs w:val="28"/>
        </w:rPr>
        <w:t>Tổng ch</w:t>
      </w:r>
      <w:r w:rsidR="002C0E21" w:rsidRPr="00C50D9F">
        <w:rPr>
          <w:sz w:val="28"/>
          <w:szCs w:val="28"/>
        </w:rPr>
        <w:t>i ngân sách địa phương là 10.963 tỷ đồng, giảm 15,1</w:t>
      </w:r>
      <w:r w:rsidRPr="00C50D9F">
        <w:rPr>
          <w:sz w:val="28"/>
          <w:szCs w:val="28"/>
        </w:rPr>
        <w:t xml:space="preserve"> % so với dự toán năm 2020, trong đó:</w:t>
      </w:r>
    </w:p>
    <w:p w14:paraId="569022DB" w14:textId="77777777" w:rsidR="00065092" w:rsidRPr="00C50D9F" w:rsidRDefault="00065092" w:rsidP="00065092">
      <w:pPr>
        <w:tabs>
          <w:tab w:val="left" w:pos="709"/>
          <w:tab w:val="left" w:pos="6946"/>
          <w:tab w:val="left" w:pos="8647"/>
        </w:tabs>
        <w:spacing w:before="60" w:after="60"/>
        <w:ind w:firstLine="720"/>
        <w:jc w:val="both"/>
        <w:rPr>
          <w:sz w:val="28"/>
          <w:szCs w:val="28"/>
          <w:lang w:val="vi-VN"/>
        </w:rPr>
      </w:pPr>
      <w:r w:rsidRPr="00C50D9F">
        <w:rPr>
          <w:b/>
          <w:sz w:val="28"/>
          <w:szCs w:val="28"/>
          <w:lang w:val="vi-VN"/>
        </w:rPr>
        <w:t>1. Chi đầu tư phát triển:</w:t>
      </w:r>
      <w:r w:rsidRPr="00C50D9F">
        <w:rPr>
          <w:sz w:val="28"/>
          <w:szCs w:val="28"/>
          <w:lang w:val="vi-VN"/>
        </w:rPr>
        <w:t xml:space="preserve"> </w:t>
      </w:r>
      <w:r w:rsidRPr="00C50D9F">
        <w:rPr>
          <w:sz w:val="28"/>
          <w:szCs w:val="28"/>
        </w:rPr>
        <w:t>3.785</w:t>
      </w:r>
      <w:r w:rsidRPr="00C50D9F">
        <w:rPr>
          <w:sz w:val="28"/>
          <w:szCs w:val="28"/>
          <w:lang w:val="vi-VN"/>
        </w:rPr>
        <w:t xml:space="preserve"> tỷ đồng,</w:t>
      </w:r>
      <w:r w:rsidRPr="00C50D9F">
        <w:rPr>
          <w:sz w:val="28"/>
          <w:szCs w:val="28"/>
        </w:rPr>
        <w:t xml:space="preserve"> giảm 16,1</w:t>
      </w:r>
      <w:r w:rsidRPr="00C50D9F">
        <w:rPr>
          <w:sz w:val="28"/>
          <w:szCs w:val="28"/>
          <w:lang w:val="vi-VN"/>
        </w:rPr>
        <w:t>% so với dự toán năm 2020, cụ thể:</w:t>
      </w:r>
    </w:p>
    <w:p w14:paraId="72962025" w14:textId="77777777" w:rsidR="00065092" w:rsidRPr="00C50D9F" w:rsidRDefault="00065092" w:rsidP="00065092">
      <w:pPr>
        <w:spacing w:before="60" w:after="60"/>
        <w:ind w:firstLine="720"/>
        <w:jc w:val="both"/>
        <w:rPr>
          <w:sz w:val="28"/>
          <w:szCs w:val="28"/>
          <w:lang w:val="vi-VN"/>
        </w:rPr>
      </w:pPr>
      <w:r w:rsidRPr="00C50D9F">
        <w:rPr>
          <w:sz w:val="28"/>
          <w:szCs w:val="28"/>
          <w:lang w:val="vi-VN"/>
        </w:rPr>
        <w:t>a) Chi đầu tư XDCB tập trung 1.821 tỷ đồng, giảm 18,5% so với dự toán năm 2020.</w:t>
      </w:r>
    </w:p>
    <w:p w14:paraId="045C1D90" w14:textId="77777777" w:rsidR="00065092" w:rsidRPr="00C50D9F" w:rsidRDefault="00065092" w:rsidP="00065092">
      <w:pPr>
        <w:tabs>
          <w:tab w:val="left" w:pos="709"/>
          <w:tab w:val="left" w:pos="6946"/>
          <w:tab w:val="left" w:pos="8647"/>
        </w:tabs>
        <w:spacing w:before="60" w:after="60"/>
        <w:ind w:firstLine="720"/>
        <w:jc w:val="both"/>
        <w:rPr>
          <w:i/>
          <w:sz w:val="28"/>
          <w:szCs w:val="28"/>
          <w:lang w:val="vi-VN"/>
        </w:rPr>
      </w:pPr>
      <w:r w:rsidRPr="00C50D9F">
        <w:rPr>
          <w:sz w:val="28"/>
          <w:szCs w:val="28"/>
          <w:lang w:val="vi-VN"/>
        </w:rPr>
        <w:t>b) Chi đầu tư từ nguồn thu tiền sử dụng đất 650 tỷ đồng, giảm 33,6% so với dự toán năm 2020, do cấp tỉnh không có nguồn từ nguồn thu tiền sử dụng đất, cấp huyện bố trí chi 650 tỷ đồng.</w:t>
      </w:r>
    </w:p>
    <w:p w14:paraId="5CE6C300" w14:textId="77777777" w:rsidR="00065092" w:rsidRPr="00C50D9F" w:rsidRDefault="00065092" w:rsidP="00065092">
      <w:pPr>
        <w:tabs>
          <w:tab w:val="left" w:pos="709"/>
          <w:tab w:val="center" w:pos="6946"/>
          <w:tab w:val="right" w:pos="8647"/>
        </w:tabs>
        <w:spacing w:before="60" w:after="60"/>
        <w:jc w:val="both"/>
        <w:rPr>
          <w:sz w:val="28"/>
          <w:szCs w:val="28"/>
          <w:lang w:val="vi-VN"/>
        </w:rPr>
      </w:pPr>
      <w:r w:rsidRPr="00C50D9F">
        <w:rPr>
          <w:sz w:val="28"/>
          <w:szCs w:val="28"/>
          <w:lang w:val="vi-VN"/>
        </w:rPr>
        <w:tab/>
        <w:t>c) Chi đầu tư từ nguồn NSTW bổ sung</w:t>
      </w:r>
      <w:r w:rsidRPr="00C50D9F">
        <w:rPr>
          <w:sz w:val="28"/>
          <w:szCs w:val="28"/>
          <w:lang w:val="vi-VN"/>
        </w:rPr>
        <w:tab/>
        <w:t>:</w:t>
      </w:r>
      <w:r w:rsidRPr="00C50D9F">
        <w:rPr>
          <w:sz w:val="28"/>
          <w:szCs w:val="28"/>
          <w:lang w:val="vi-VN"/>
        </w:rPr>
        <w:tab/>
        <w:t>645 tỷ đồng</w:t>
      </w:r>
    </w:p>
    <w:p w14:paraId="1BD3BEDA" w14:textId="77777777" w:rsidR="00065092" w:rsidRPr="00C50D9F" w:rsidRDefault="00065092" w:rsidP="00065092">
      <w:pPr>
        <w:tabs>
          <w:tab w:val="left" w:pos="709"/>
          <w:tab w:val="center" w:pos="6946"/>
          <w:tab w:val="right" w:pos="8647"/>
        </w:tabs>
        <w:spacing w:before="60" w:after="60"/>
        <w:jc w:val="both"/>
        <w:rPr>
          <w:sz w:val="28"/>
          <w:szCs w:val="28"/>
          <w:lang w:val="vi-VN"/>
        </w:rPr>
      </w:pPr>
      <w:r w:rsidRPr="00C50D9F">
        <w:rPr>
          <w:sz w:val="28"/>
          <w:szCs w:val="28"/>
          <w:lang w:val="vi-VN"/>
        </w:rPr>
        <w:lastRenderedPageBreak/>
        <w:tab/>
        <w:t xml:space="preserve">d) Chi đầu tư từ nguồn bội chi </w:t>
      </w:r>
      <w:r w:rsidRPr="00C50D9F">
        <w:rPr>
          <w:sz w:val="28"/>
          <w:szCs w:val="28"/>
          <w:lang w:val="vi-VN"/>
        </w:rPr>
        <w:tab/>
        <w:t>:</w:t>
      </w:r>
      <w:r w:rsidRPr="00C50D9F">
        <w:rPr>
          <w:sz w:val="28"/>
          <w:szCs w:val="28"/>
          <w:lang w:val="vi-VN"/>
        </w:rPr>
        <w:tab/>
        <w:t xml:space="preserve">   425 tỷ đồng</w:t>
      </w:r>
    </w:p>
    <w:p w14:paraId="254D8198" w14:textId="77777777" w:rsidR="00065092" w:rsidRPr="00C50D9F" w:rsidRDefault="00065092" w:rsidP="00065092">
      <w:pPr>
        <w:tabs>
          <w:tab w:val="left" w:pos="709"/>
          <w:tab w:val="center" w:pos="6946"/>
          <w:tab w:val="right" w:pos="8647"/>
        </w:tabs>
        <w:spacing w:before="60" w:after="60"/>
        <w:jc w:val="both"/>
        <w:rPr>
          <w:sz w:val="28"/>
          <w:szCs w:val="28"/>
          <w:lang w:val="vi-VN"/>
        </w:rPr>
      </w:pPr>
      <w:r w:rsidRPr="00C50D9F">
        <w:rPr>
          <w:sz w:val="28"/>
          <w:szCs w:val="28"/>
          <w:lang w:val="vi-VN"/>
        </w:rPr>
        <w:tab/>
        <w:t>f) Chi đầu tư từ nguồn thu xổ số kiến thiết</w:t>
      </w:r>
      <w:r w:rsidRPr="00C50D9F">
        <w:rPr>
          <w:sz w:val="28"/>
          <w:szCs w:val="28"/>
          <w:lang w:val="vi-VN"/>
        </w:rPr>
        <w:tab/>
        <w:t>:</w:t>
      </w:r>
      <w:r w:rsidRPr="00C50D9F">
        <w:rPr>
          <w:sz w:val="28"/>
          <w:szCs w:val="28"/>
          <w:lang w:val="vi-VN"/>
        </w:rPr>
        <w:tab/>
        <w:t xml:space="preserve"> 240 tỷ đồng</w:t>
      </w:r>
    </w:p>
    <w:p w14:paraId="29717A3D" w14:textId="00A1ACFF" w:rsidR="00065092" w:rsidRPr="00C50D9F" w:rsidRDefault="00E2399F" w:rsidP="00065092">
      <w:pPr>
        <w:tabs>
          <w:tab w:val="left" w:pos="709"/>
          <w:tab w:val="center" w:pos="6946"/>
          <w:tab w:val="right" w:pos="8647"/>
        </w:tabs>
        <w:spacing w:before="60" w:after="60"/>
        <w:jc w:val="both"/>
        <w:rPr>
          <w:sz w:val="28"/>
          <w:szCs w:val="28"/>
          <w:lang w:val="vi-VN"/>
        </w:rPr>
      </w:pPr>
      <w:r>
        <w:rPr>
          <w:sz w:val="28"/>
          <w:szCs w:val="28"/>
          <w:lang w:val="vi-VN"/>
        </w:rPr>
        <w:tab/>
        <w:t>g) Chi trả nợ gốc</w:t>
      </w:r>
      <w:r>
        <w:rPr>
          <w:sz w:val="28"/>
          <w:szCs w:val="28"/>
          <w:lang w:val="vi-VN"/>
        </w:rPr>
        <w:tab/>
        <w:t xml:space="preserve">: </w:t>
      </w:r>
      <w:r>
        <w:rPr>
          <w:sz w:val="28"/>
          <w:szCs w:val="28"/>
          <w:lang w:val="vi-VN"/>
        </w:rPr>
        <w:tab/>
      </w:r>
      <w:r w:rsidR="00AA14F0" w:rsidRPr="001A14FE">
        <w:rPr>
          <w:sz w:val="28"/>
          <w:szCs w:val="28"/>
          <w:lang w:val="vi-VN"/>
        </w:rPr>
        <w:t>0</w:t>
      </w:r>
      <w:r>
        <w:rPr>
          <w:sz w:val="28"/>
          <w:szCs w:val="28"/>
          <w:lang w:val="vi-VN"/>
        </w:rPr>
        <w:t>4</w:t>
      </w:r>
      <w:r w:rsidR="00065092" w:rsidRPr="00C50D9F">
        <w:rPr>
          <w:sz w:val="28"/>
          <w:szCs w:val="28"/>
          <w:lang w:val="vi-VN"/>
        </w:rPr>
        <w:t xml:space="preserve"> tỷ đồng</w:t>
      </w:r>
    </w:p>
    <w:p w14:paraId="016B3DB9" w14:textId="24F3312F" w:rsidR="00065092" w:rsidRPr="00C50D9F" w:rsidRDefault="00065092" w:rsidP="00065092">
      <w:pPr>
        <w:tabs>
          <w:tab w:val="left" w:pos="709"/>
          <w:tab w:val="center" w:pos="6946"/>
          <w:tab w:val="right" w:pos="8647"/>
        </w:tabs>
        <w:spacing w:before="40" w:after="40"/>
        <w:ind w:right="-1"/>
        <w:jc w:val="both"/>
        <w:rPr>
          <w:sz w:val="28"/>
          <w:szCs w:val="28"/>
          <w:lang w:val="vi-VN"/>
        </w:rPr>
      </w:pPr>
      <w:r w:rsidRPr="00C50D9F">
        <w:rPr>
          <w:sz w:val="28"/>
          <w:szCs w:val="28"/>
          <w:lang w:val="vi-VN"/>
        </w:rPr>
        <w:tab/>
      </w:r>
      <w:r w:rsidRPr="00C50D9F">
        <w:rPr>
          <w:b/>
          <w:sz w:val="28"/>
          <w:szCs w:val="28"/>
          <w:lang w:val="vi-VN"/>
        </w:rPr>
        <w:t>2. Chi thường xuyên:</w:t>
      </w:r>
      <w:r w:rsidRPr="00C50D9F">
        <w:rPr>
          <w:sz w:val="28"/>
          <w:szCs w:val="28"/>
          <w:lang w:val="vi-VN"/>
        </w:rPr>
        <w:t xml:space="preserve"> </w:t>
      </w:r>
      <w:r w:rsidR="006D4EDA" w:rsidRPr="00C50D9F">
        <w:rPr>
          <w:sz w:val="28"/>
          <w:szCs w:val="28"/>
          <w:lang w:val="vi-VN"/>
        </w:rPr>
        <w:t>Tổng chi 6.813 tỷ đồng, giảm 5,7</w:t>
      </w:r>
      <w:r w:rsidR="003C125C" w:rsidRPr="00C50D9F">
        <w:rPr>
          <w:sz w:val="28"/>
          <w:szCs w:val="28"/>
          <w:lang w:val="vi-VN"/>
        </w:rPr>
        <w:t xml:space="preserve">% so với dự toán năm 2020. Nếu loại trừ các khoản chi lương, phụ cấp có tính chất tiền lương và chi an sinh xã hội, chi thường xuyên năm 2021 là 3.096 tỷ đồng, giảm </w:t>
      </w:r>
      <w:r w:rsidR="00B93465" w:rsidRPr="00C50D9F">
        <w:rPr>
          <w:sz w:val="28"/>
          <w:szCs w:val="28"/>
          <w:lang w:val="vi-VN"/>
        </w:rPr>
        <w:t>15</w:t>
      </w:r>
      <w:r w:rsidR="003C125C" w:rsidRPr="00C50D9F">
        <w:rPr>
          <w:sz w:val="28"/>
          <w:szCs w:val="28"/>
          <w:lang w:val="vi-VN"/>
        </w:rPr>
        <w:t>% so với dự toán năm 2020</w:t>
      </w:r>
      <w:r w:rsidRPr="00C50D9F">
        <w:rPr>
          <w:sz w:val="28"/>
          <w:szCs w:val="28"/>
          <w:lang w:val="vi-VN"/>
        </w:rPr>
        <w:t>. Cụ thể một số lĩnh vực như sau:</w:t>
      </w:r>
    </w:p>
    <w:p w14:paraId="0A2B813B" w14:textId="77777777" w:rsidR="000E1EA6"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xml:space="preserve">- Chi quốc phòng, an ninh và trật tự an toàn xã hội </w:t>
      </w:r>
      <w:r w:rsidR="0033439F" w:rsidRPr="00C50D9F">
        <w:rPr>
          <w:sz w:val="28"/>
          <w:szCs w:val="28"/>
          <w:lang w:val="vi-VN"/>
        </w:rPr>
        <w:t>249</w:t>
      </w:r>
      <w:r w:rsidRPr="00C50D9F">
        <w:rPr>
          <w:sz w:val="28"/>
          <w:szCs w:val="28"/>
          <w:lang w:val="vi-VN"/>
        </w:rPr>
        <w:t xml:space="preserve"> tỷ đồng, </w:t>
      </w:r>
      <w:r w:rsidR="0033439F" w:rsidRPr="00C50D9F">
        <w:rPr>
          <w:sz w:val="28"/>
          <w:szCs w:val="28"/>
          <w:lang w:val="vi-VN"/>
        </w:rPr>
        <w:t>tăng 3% so với năm 2020</w:t>
      </w:r>
      <w:r w:rsidR="000E1EA6" w:rsidRPr="00C50D9F">
        <w:rPr>
          <w:sz w:val="28"/>
          <w:szCs w:val="28"/>
          <w:lang w:val="vi-VN"/>
        </w:rPr>
        <w:t>,</w:t>
      </w:r>
      <w:r w:rsidR="0033439F" w:rsidRPr="00C50D9F">
        <w:rPr>
          <w:sz w:val="28"/>
          <w:szCs w:val="28"/>
          <w:lang w:val="vi-VN"/>
        </w:rPr>
        <w:t xml:space="preserve"> do kinh phí diễ</w:t>
      </w:r>
      <w:r w:rsidR="000E1EA6" w:rsidRPr="00C50D9F">
        <w:rPr>
          <w:sz w:val="28"/>
          <w:szCs w:val="28"/>
          <w:lang w:val="vi-VN"/>
        </w:rPr>
        <w:t>n tập phòng thủ tăng 5 tỷ đồng và Chế độ chính sách bảo đảm cho công tác huấn luyện và kiểm tra quân nhân dự bị tăng 4 tỷ đồng.</w:t>
      </w:r>
    </w:p>
    <w:p w14:paraId="42096F8E" w14:textId="04C0AFB4"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sự nghiệp giáo dục - đào tạo: 2.6</w:t>
      </w:r>
      <w:r w:rsidR="00081B63" w:rsidRPr="00C50D9F">
        <w:rPr>
          <w:sz w:val="28"/>
          <w:szCs w:val="28"/>
          <w:lang w:val="vi-VN"/>
        </w:rPr>
        <w:t>81</w:t>
      </w:r>
      <w:r w:rsidRPr="00C50D9F">
        <w:rPr>
          <w:sz w:val="28"/>
          <w:szCs w:val="28"/>
          <w:lang w:val="vi-VN"/>
        </w:rPr>
        <w:t xml:space="preserve"> tỷ đồng </w:t>
      </w:r>
      <w:r w:rsidRPr="00C50D9F">
        <w:rPr>
          <w:i/>
          <w:sz w:val="28"/>
          <w:szCs w:val="28"/>
          <w:lang w:val="vi-VN"/>
        </w:rPr>
        <w:t>(Bộ Tài chính giao 2.289 tỷ đồng)</w:t>
      </w:r>
      <w:r w:rsidR="00081B63" w:rsidRPr="00C50D9F">
        <w:rPr>
          <w:sz w:val="28"/>
          <w:szCs w:val="28"/>
          <w:lang w:val="vi-VN"/>
        </w:rPr>
        <w:t>, giảm 3</w:t>
      </w:r>
      <w:r w:rsidRPr="00C50D9F">
        <w:rPr>
          <w:sz w:val="28"/>
          <w:szCs w:val="28"/>
          <w:lang w:val="vi-VN"/>
        </w:rPr>
        <w:t>% so với dự toán năm 2020.</w:t>
      </w:r>
    </w:p>
    <w:p w14:paraId="7F0965A0" w14:textId="77777777"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xml:space="preserve">- Chi SN khoa học và công nghệ 31 tỷ đồng </w:t>
      </w:r>
      <w:r w:rsidRPr="00C50D9F">
        <w:rPr>
          <w:i/>
          <w:sz w:val="28"/>
          <w:szCs w:val="28"/>
          <w:lang w:val="vi-VN"/>
        </w:rPr>
        <w:t>(Bộ Tài chính giao 27 tỷ đồng)</w:t>
      </w:r>
      <w:r w:rsidRPr="00C50D9F">
        <w:rPr>
          <w:sz w:val="28"/>
          <w:szCs w:val="28"/>
          <w:lang w:val="vi-VN"/>
        </w:rPr>
        <w:t>, bằng 99,5% so với dự toán năm 2020.</w:t>
      </w:r>
    </w:p>
    <w:p w14:paraId="268C94C7" w14:textId="77777777"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SN y tế, dân số và gia đình 675 tỷ đồng, giảm 9,2% so DT năm 2020, do giảm kinh phí đối tượng bảo hiểm y tế 69 tỷ đồng và một số nhiệm vụ khác.</w:t>
      </w:r>
    </w:p>
    <w:p w14:paraId="7A344E43" w14:textId="77777777"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SN văn hóa, thông tin 72 tỷ đồng, tăng 4,9% so với DT năm 2020 do tăng nhiệm vụ chi Lễ hội văn hóa dân gian Khánh Hòa năm 2021 số tiền 5 tỷ đồng.</w:t>
      </w:r>
    </w:p>
    <w:p w14:paraId="43AB547B" w14:textId="77777777"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SN phát thanh truyền hình 15 tỷ đồng, giảm 7,5% so DT năm 2020.</w:t>
      </w:r>
    </w:p>
    <w:p w14:paraId="1ED4BB24" w14:textId="77777777"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SN thể dục thể thao 73 tỷ đồng, giảm 9,4% so với dự toán năm 2020 do giảm các kinh phí tuyển và thực hiện chế độ ưu đãi cho VĐV, HLV thể thao Khánh Hòa theo kế hoạch giai đoạn 2017-2020.</w:t>
      </w:r>
    </w:p>
    <w:p w14:paraId="621C205A" w14:textId="77777777"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xml:space="preserve">- Chi SN môi trường 158 tỷ đồng, giảm 2% so với dự toán năm 2020. </w:t>
      </w:r>
    </w:p>
    <w:p w14:paraId="6C121973" w14:textId="16362403" w:rsidR="00065092" w:rsidRPr="00C50D9F" w:rsidRDefault="00081B63"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các hoạt động kinh tế 946</w:t>
      </w:r>
      <w:r w:rsidR="00065092" w:rsidRPr="00C50D9F">
        <w:rPr>
          <w:sz w:val="28"/>
          <w:szCs w:val="28"/>
          <w:lang w:val="vi-VN"/>
        </w:rPr>
        <w:t xml:space="preserve"> tỷ đồng, giảm 3</w:t>
      </w:r>
      <w:r w:rsidRPr="00C50D9F">
        <w:rPr>
          <w:sz w:val="28"/>
          <w:szCs w:val="28"/>
          <w:lang w:val="vi-VN"/>
        </w:rPr>
        <w:t>,1</w:t>
      </w:r>
      <w:r w:rsidR="00065092" w:rsidRPr="00C50D9F">
        <w:rPr>
          <w:sz w:val="28"/>
          <w:szCs w:val="28"/>
          <w:lang w:val="vi-VN"/>
        </w:rPr>
        <w:t>% so với DT năm 2020 do kinh phí dịch vụ công ích của Nha Trang giảm 60 tỷ đồng, kinh phí trích 10% nguồn thu tiền sử dụng đất cấp tỉnh để đo đạc, lập bản đồ địa chính giảm 6 tỷ đồng và giảm một số nội dung khác.</w:t>
      </w:r>
    </w:p>
    <w:p w14:paraId="0D673B2E" w14:textId="22F737DD" w:rsidR="00065092" w:rsidRPr="00C50D9F" w:rsidRDefault="00065092"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Hoạt động của các cơ quan quản lý hàn</w:t>
      </w:r>
      <w:r w:rsidR="00081B63" w:rsidRPr="00C50D9F">
        <w:rPr>
          <w:sz w:val="28"/>
          <w:szCs w:val="28"/>
          <w:lang w:val="vi-VN"/>
        </w:rPr>
        <w:t>h chính, tổ chức chính trị 1.315 tỷ đồng, giảm 6,9</w:t>
      </w:r>
      <w:r w:rsidRPr="00C50D9F">
        <w:rPr>
          <w:sz w:val="28"/>
          <w:szCs w:val="28"/>
          <w:lang w:val="vi-VN"/>
        </w:rPr>
        <w:t>% so với dự toán năm 2020 do kinh tổ chức Đại hội Đảng và các ngày lễ lớn trong năm 2020 giảm 65 tỷ đồng; Kinh phí mua sắm tập trung và xử lý tài liệu tích đống giảm 21 tỷ đồng và giảm một số nội dung khác…</w:t>
      </w:r>
    </w:p>
    <w:p w14:paraId="4C56047D" w14:textId="0B7B1022" w:rsidR="00065092" w:rsidRPr="00C50D9F" w:rsidRDefault="006D4EDA" w:rsidP="00065092">
      <w:pPr>
        <w:tabs>
          <w:tab w:val="left" w:pos="709"/>
          <w:tab w:val="left" w:pos="6946"/>
          <w:tab w:val="left" w:pos="8647"/>
        </w:tabs>
        <w:spacing w:before="40" w:after="40"/>
        <w:ind w:right="-1" w:firstLine="720"/>
        <w:jc w:val="both"/>
        <w:rPr>
          <w:sz w:val="28"/>
          <w:szCs w:val="28"/>
          <w:lang w:val="vi-VN"/>
        </w:rPr>
      </w:pPr>
      <w:r w:rsidRPr="00C50D9F">
        <w:rPr>
          <w:sz w:val="28"/>
          <w:szCs w:val="28"/>
          <w:lang w:val="vi-VN"/>
        </w:rPr>
        <w:t>- Chi đảm bảo xã hội 433</w:t>
      </w:r>
      <w:r w:rsidR="00065092" w:rsidRPr="00C50D9F">
        <w:rPr>
          <w:sz w:val="28"/>
          <w:szCs w:val="28"/>
          <w:lang w:val="vi-VN"/>
        </w:rPr>
        <w:t xml:space="preserve"> tỷ đồng, </w:t>
      </w:r>
      <w:r w:rsidRPr="00C50D9F">
        <w:rPr>
          <w:sz w:val="28"/>
          <w:szCs w:val="28"/>
          <w:lang w:val="vi-VN"/>
        </w:rPr>
        <w:t>tăng 3</w:t>
      </w:r>
      <w:r w:rsidR="00065092" w:rsidRPr="00C50D9F">
        <w:rPr>
          <w:sz w:val="28"/>
          <w:szCs w:val="28"/>
          <w:lang w:val="vi-VN"/>
        </w:rPr>
        <w:t>% so với dự toán năm 2020.</w:t>
      </w:r>
    </w:p>
    <w:p w14:paraId="1AF712C5" w14:textId="77777777" w:rsidR="00065092" w:rsidRPr="00C50D9F" w:rsidRDefault="00065092" w:rsidP="00065092">
      <w:pPr>
        <w:tabs>
          <w:tab w:val="left" w:pos="709"/>
          <w:tab w:val="left" w:pos="6946"/>
          <w:tab w:val="left" w:pos="8647"/>
        </w:tabs>
        <w:spacing w:before="40" w:after="40"/>
        <w:ind w:firstLine="720"/>
        <w:jc w:val="both"/>
        <w:rPr>
          <w:sz w:val="28"/>
          <w:szCs w:val="28"/>
          <w:lang w:val="vi-VN"/>
        </w:rPr>
      </w:pPr>
      <w:r w:rsidRPr="00C50D9F">
        <w:rPr>
          <w:sz w:val="28"/>
          <w:szCs w:val="28"/>
          <w:lang w:val="vi-VN"/>
        </w:rPr>
        <w:t xml:space="preserve">- Chi khác ngân sách </w:t>
      </w:r>
      <w:r w:rsidR="0033439F" w:rsidRPr="00C50D9F">
        <w:rPr>
          <w:sz w:val="28"/>
          <w:szCs w:val="28"/>
          <w:lang w:val="vi-VN"/>
        </w:rPr>
        <w:t>164</w:t>
      </w:r>
      <w:r w:rsidRPr="00C50D9F">
        <w:rPr>
          <w:sz w:val="28"/>
          <w:szCs w:val="28"/>
          <w:lang w:val="vi-VN"/>
        </w:rPr>
        <w:t xml:space="preserve"> tỷ đồng, giảm </w:t>
      </w:r>
      <w:r w:rsidR="0033439F" w:rsidRPr="00C50D9F">
        <w:rPr>
          <w:sz w:val="28"/>
          <w:szCs w:val="28"/>
          <w:lang w:val="vi-VN"/>
        </w:rPr>
        <w:t>46,4</w:t>
      </w:r>
      <w:r w:rsidRPr="00C50D9F">
        <w:rPr>
          <w:sz w:val="28"/>
          <w:szCs w:val="28"/>
          <w:lang w:val="vi-VN"/>
        </w:rPr>
        <w:t>% so với dự toán năm 2020 do giảm kinh phí hoàn trả các khoản thu năm trước 35 tỷ đồng, Kinh phí năm chủ trì ASEAN 2020 giảm 20 tỷ đồng, Kinh phí để bổ sung một số chế độ, chính sách tăng so với dự toán đã bố trí giảm 12 tỷ đồng, kinh phí trích phạt an toàn giao thông giảm 6 tỷ đồng, Kinh phí chuyển vốn sang Ngân hàng Chính sách xã hội cho vay các đối tượng giảm 3 tỷ đồng, kinh phí đặt hàng Đài PTTH phục vụ nhiệm vụ chính trị của tỉnh và một số khoản chi khác.</w:t>
      </w:r>
    </w:p>
    <w:p w14:paraId="1397BD80" w14:textId="77777777" w:rsidR="00065092" w:rsidRPr="00C50D9F" w:rsidRDefault="00065092" w:rsidP="00065092">
      <w:pPr>
        <w:tabs>
          <w:tab w:val="left" w:pos="709"/>
          <w:tab w:val="left" w:pos="6946"/>
          <w:tab w:val="left" w:pos="8647"/>
        </w:tabs>
        <w:spacing w:before="40" w:after="40"/>
        <w:jc w:val="both"/>
        <w:rPr>
          <w:sz w:val="28"/>
          <w:szCs w:val="28"/>
          <w:lang w:val="vi-VN"/>
        </w:rPr>
      </w:pPr>
      <w:r w:rsidRPr="00C50D9F">
        <w:rPr>
          <w:b/>
          <w:sz w:val="28"/>
          <w:szCs w:val="28"/>
          <w:lang w:val="vi-VN"/>
        </w:rPr>
        <w:lastRenderedPageBreak/>
        <w:tab/>
        <w:t>3. Chi trả lãi vay:</w:t>
      </w:r>
      <w:r w:rsidRPr="00C50D9F">
        <w:rPr>
          <w:sz w:val="28"/>
          <w:szCs w:val="28"/>
          <w:lang w:val="vi-VN"/>
        </w:rPr>
        <w:t xml:space="preserve"> 8,6 tỷ đồng, bằng 94% so với dự toán 2020</w:t>
      </w:r>
    </w:p>
    <w:p w14:paraId="3F4D983D" w14:textId="77777777" w:rsidR="00065092" w:rsidRPr="00C50D9F" w:rsidRDefault="00065092" w:rsidP="00065092">
      <w:pPr>
        <w:tabs>
          <w:tab w:val="left" w:pos="709"/>
          <w:tab w:val="left" w:pos="6946"/>
          <w:tab w:val="left" w:pos="8647"/>
        </w:tabs>
        <w:spacing w:before="40" w:after="40"/>
        <w:jc w:val="both"/>
        <w:rPr>
          <w:sz w:val="28"/>
          <w:szCs w:val="28"/>
          <w:lang w:val="vi-VN"/>
        </w:rPr>
      </w:pPr>
      <w:r w:rsidRPr="00C50D9F">
        <w:rPr>
          <w:sz w:val="28"/>
          <w:szCs w:val="28"/>
          <w:lang w:val="vi-VN"/>
        </w:rPr>
        <w:tab/>
      </w:r>
      <w:r w:rsidRPr="00C50D9F">
        <w:rPr>
          <w:b/>
          <w:sz w:val="28"/>
          <w:szCs w:val="28"/>
          <w:lang w:val="vi-VN"/>
        </w:rPr>
        <w:t>4. Chi bổ sung Quỹ dự trữ tài chính:</w:t>
      </w:r>
      <w:r w:rsidRPr="00C50D9F">
        <w:rPr>
          <w:sz w:val="28"/>
          <w:szCs w:val="28"/>
          <w:lang w:val="vi-VN"/>
        </w:rPr>
        <w:t xml:space="preserve"> 1 tỷ đồng, bằng 100% so với dự toán năm 2020.</w:t>
      </w:r>
    </w:p>
    <w:p w14:paraId="1ED6339B" w14:textId="77777777" w:rsidR="00065092" w:rsidRPr="00C50D9F" w:rsidRDefault="00065092" w:rsidP="00065092">
      <w:pPr>
        <w:tabs>
          <w:tab w:val="left" w:pos="709"/>
          <w:tab w:val="left" w:pos="6946"/>
          <w:tab w:val="left" w:pos="8647"/>
        </w:tabs>
        <w:spacing w:before="40" w:after="40"/>
        <w:ind w:firstLine="720"/>
        <w:jc w:val="both"/>
        <w:rPr>
          <w:sz w:val="28"/>
          <w:szCs w:val="28"/>
          <w:lang w:val="vi-VN"/>
        </w:rPr>
      </w:pPr>
      <w:r w:rsidRPr="00C50D9F">
        <w:rPr>
          <w:b/>
          <w:sz w:val="28"/>
          <w:szCs w:val="28"/>
          <w:lang w:val="vi-VN"/>
        </w:rPr>
        <w:t xml:space="preserve">5. Dự phòng chi: </w:t>
      </w:r>
      <w:r w:rsidRPr="00C50D9F">
        <w:rPr>
          <w:sz w:val="28"/>
          <w:szCs w:val="28"/>
          <w:lang w:val="vi-VN"/>
        </w:rPr>
        <w:t>192 tỷ đồng, giảm 30% so với dự toán năm 2020.</w:t>
      </w:r>
    </w:p>
    <w:p w14:paraId="1A8673D0" w14:textId="77777777" w:rsidR="00065092" w:rsidRPr="00C50D9F" w:rsidRDefault="00065092" w:rsidP="00065092">
      <w:pPr>
        <w:tabs>
          <w:tab w:val="left" w:pos="709"/>
          <w:tab w:val="left" w:pos="6946"/>
          <w:tab w:val="left" w:pos="8647"/>
        </w:tabs>
        <w:spacing w:before="40" w:after="40"/>
        <w:ind w:firstLine="720"/>
        <w:jc w:val="both"/>
        <w:rPr>
          <w:sz w:val="28"/>
          <w:szCs w:val="28"/>
          <w:lang w:val="vi-VN"/>
        </w:rPr>
      </w:pPr>
      <w:r w:rsidRPr="00C50D9F">
        <w:rPr>
          <w:b/>
          <w:sz w:val="28"/>
          <w:szCs w:val="28"/>
          <w:lang w:val="vi-VN"/>
        </w:rPr>
        <w:t xml:space="preserve">6. Chi tạo nguồn thực hiện cải cách tiền lương: </w:t>
      </w:r>
      <w:r w:rsidRPr="00C50D9F">
        <w:rPr>
          <w:sz w:val="28"/>
          <w:szCs w:val="28"/>
          <w:lang w:val="vi-VN"/>
        </w:rPr>
        <w:t>163 tỷ đồng, giảm 79% so với dự toán năm 2020</w:t>
      </w:r>
    </w:p>
    <w:p w14:paraId="3315B660" w14:textId="77777777" w:rsidR="00366376" w:rsidRPr="00C50D9F" w:rsidRDefault="00366376" w:rsidP="004461E4">
      <w:pPr>
        <w:tabs>
          <w:tab w:val="left" w:pos="709"/>
          <w:tab w:val="left" w:pos="6946"/>
          <w:tab w:val="left" w:pos="7472"/>
          <w:tab w:val="left" w:pos="8647"/>
        </w:tabs>
        <w:spacing w:before="40" w:after="40"/>
        <w:ind w:firstLine="720"/>
        <w:jc w:val="center"/>
        <w:rPr>
          <w:sz w:val="28"/>
          <w:szCs w:val="28"/>
          <w:lang w:val="vi-VN"/>
        </w:rPr>
      </w:pPr>
      <w:r w:rsidRPr="00C50D9F">
        <w:rPr>
          <w:sz w:val="28"/>
          <w:szCs w:val="28"/>
          <w:lang w:val="vi-VN"/>
        </w:rPr>
        <w:t>(</w:t>
      </w:r>
      <w:r w:rsidR="00192D2F" w:rsidRPr="00C50D9F">
        <w:rPr>
          <w:i/>
          <w:sz w:val="28"/>
          <w:szCs w:val="28"/>
          <w:lang w:val="vi-VN"/>
        </w:rPr>
        <w:t>Chi tiết theo phụ lục số 3</w:t>
      </w:r>
      <w:r w:rsidR="00547326" w:rsidRPr="00C50D9F">
        <w:rPr>
          <w:i/>
          <w:sz w:val="28"/>
          <w:szCs w:val="28"/>
          <w:lang w:val="vi-VN"/>
        </w:rPr>
        <w:t xml:space="preserve"> </w:t>
      </w:r>
      <w:r w:rsidRPr="00C50D9F">
        <w:rPr>
          <w:i/>
          <w:sz w:val="28"/>
          <w:szCs w:val="28"/>
          <w:lang w:val="vi-VN"/>
        </w:rPr>
        <w:t>đính kèm</w:t>
      </w:r>
      <w:r w:rsidRPr="00C50D9F">
        <w:rPr>
          <w:sz w:val="28"/>
          <w:szCs w:val="28"/>
          <w:lang w:val="vi-VN"/>
        </w:rPr>
        <w:t>)</w:t>
      </w:r>
    </w:p>
    <w:p w14:paraId="6302431C" w14:textId="77777777" w:rsidR="00150914" w:rsidRPr="00C50D9F" w:rsidRDefault="009C29D8" w:rsidP="00A91697">
      <w:pPr>
        <w:tabs>
          <w:tab w:val="left" w:pos="709"/>
          <w:tab w:val="left" w:pos="6946"/>
        </w:tabs>
        <w:spacing w:before="120"/>
        <w:ind w:firstLine="720"/>
        <w:jc w:val="both"/>
        <w:rPr>
          <w:b/>
          <w:sz w:val="28"/>
          <w:szCs w:val="28"/>
          <w:lang w:val="vi-VN"/>
        </w:rPr>
      </w:pPr>
      <w:r w:rsidRPr="00C50D9F">
        <w:rPr>
          <w:b/>
          <w:sz w:val="28"/>
          <w:szCs w:val="28"/>
          <w:lang w:val="vi-VN"/>
        </w:rPr>
        <w:t>III</w:t>
      </w:r>
      <w:r w:rsidR="00150914" w:rsidRPr="00C50D9F">
        <w:rPr>
          <w:b/>
          <w:sz w:val="28"/>
          <w:szCs w:val="28"/>
          <w:lang w:val="vi-VN"/>
        </w:rPr>
        <w:t xml:space="preserve">. </w:t>
      </w:r>
      <w:r w:rsidR="00ED71EA" w:rsidRPr="00C50D9F">
        <w:rPr>
          <w:b/>
          <w:sz w:val="28"/>
          <w:szCs w:val="28"/>
          <w:lang w:val="vi-VN"/>
        </w:rPr>
        <w:t>Cân đối t</w:t>
      </w:r>
      <w:r w:rsidR="00150914" w:rsidRPr="00C50D9F">
        <w:rPr>
          <w:b/>
          <w:sz w:val="28"/>
          <w:szCs w:val="28"/>
          <w:lang w:val="vi-VN"/>
        </w:rPr>
        <w:t>hu, chi ngân sách địa phương</w:t>
      </w:r>
      <w:r w:rsidR="001F6F0B" w:rsidRPr="00C50D9F">
        <w:rPr>
          <w:b/>
          <w:sz w:val="28"/>
          <w:szCs w:val="28"/>
          <w:lang w:val="vi-VN"/>
        </w:rPr>
        <w:t xml:space="preserve"> năm 2021</w:t>
      </w:r>
      <w:r w:rsidR="00150914" w:rsidRPr="00C50D9F">
        <w:rPr>
          <w:b/>
          <w:sz w:val="28"/>
          <w:szCs w:val="28"/>
          <w:lang w:val="vi-VN"/>
        </w:rPr>
        <w:t>:</w:t>
      </w:r>
    </w:p>
    <w:p w14:paraId="68D578E3" w14:textId="77777777" w:rsidR="00663834" w:rsidRPr="00C50D9F" w:rsidRDefault="003B0253" w:rsidP="003B0253">
      <w:pPr>
        <w:tabs>
          <w:tab w:val="left" w:pos="709"/>
          <w:tab w:val="left" w:pos="6946"/>
        </w:tabs>
        <w:spacing w:before="120"/>
        <w:ind w:firstLine="720"/>
        <w:jc w:val="right"/>
        <w:rPr>
          <w:i/>
          <w:sz w:val="28"/>
          <w:szCs w:val="28"/>
        </w:rPr>
      </w:pPr>
      <w:r w:rsidRPr="00C50D9F">
        <w:rPr>
          <w:i/>
          <w:sz w:val="28"/>
          <w:szCs w:val="28"/>
        </w:rPr>
        <w:t>Đơn vị: tỷ đồng</w:t>
      </w:r>
    </w:p>
    <w:tbl>
      <w:tblPr>
        <w:tblStyle w:val="TableGrid"/>
        <w:tblW w:w="0" w:type="auto"/>
        <w:tblLook w:val="04A0" w:firstRow="1" w:lastRow="0" w:firstColumn="1" w:lastColumn="0" w:noHBand="0" w:noVBand="1"/>
      </w:tblPr>
      <w:tblGrid>
        <w:gridCol w:w="4336"/>
        <w:gridCol w:w="1664"/>
        <w:gridCol w:w="1657"/>
        <w:gridCol w:w="1631"/>
      </w:tblGrid>
      <w:tr w:rsidR="00663834" w:rsidRPr="00C50D9F" w14:paraId="434D2376" w14:textId="77777777" w:rsidTr="00B071AA">
        <w:trPr>
          <w:tblHeader/>
        </w:trPr>
        <w:tc>
          <w:tcPr>
            <w:tcW w:w="4336" w:type="dxa"/>
          </w:tcPr>
          <w:p w14:paraId="608B95FF" w14:textId="77777777" w:rsidR="00663834" w:rsidRPr="00C50D9F" w:rsidRDefault="00663834" w:rsidP="00F4616F">
            <w:pPr>
              <w:tabs>
                <w:tab w:val="left" w:pos="709"/>
                <w:tab w:val="left" w:pos="6946"/>
              </w:tabs>
              <w:jc w:val="center"/>
              <w:rPr>
                <w:b/>
                <w:sz w:val="28"/>
                <w:szCs w:val="28"/>
              </w:rPr>
            </w:pPr>
            <w:r w:rsidRPr="00C50D9F">
              <w:rPr>
                <w:b/>
                <w:sz w:val="28"/>
                <w:szCs w:val="28"/>
              </w:rPr>
              <w:t>Nội dung</w:t>
            </w:r>
          </w:p>
        </w:tc>
        <w:tc>
          <w:tcPr>
            <w:tcW w:w="1664" w:type="dxa"/>
          </w:tcPr>
          <w:p w14:paraId="6606494D" w14:textId="77777777" w:rsidR="00663834" w:rsidRPr="00C50D9F" w:rsidRDefault="00663834" w:rsidP="00F4616F">
            <w:pPr>
              <w:tabs>
                <w:tab w:val="left" w:pos="709"/>
                <w:tab w:val="left" w:pos="6946"/>
              </w:tabs>
              <w:jc w:val="center"/>
              <w:rPr>
                <w:b/>
                <w:sz w:val="28"/>
                <w:szCs w:val="28"/>
              </w:rPr>
            </w:pPr>
            <w:r w:rsidRPr="00C50D9F">
              <w:rPr>
                <w:b/>
                <w:sz w:val="28"/>
                <w:szCs w:val="28"/>
              </w:rPr>
              <w:t>NSĐP</w:t>
            </w:r>
          </w:p>
        </w:tc>
        <w:tc>
          <w:tcPr>
            <w:tcW w:w="1657" w:type="dxa"/>
          </w:tcPr>
          <w:p w14:paraId="1A36FDDF" w14:textId="77777777" w:rsidR="00663834" w:rsidRPr="00C50D9F" w:rsidRDefault="00B62395" w:rsidP="00F4616F">
            <w:pPr>
              <w:tabs>
                <w:tab w:val="left" w:pos="709"/>
                <w:tab w:val="left" w:pos="6946"/>
              </w:tabs>
              <w:jc w:val="center"/>
              <w:rPr>
                <w:b/>
                <w:sz w:val="28"/>
                <w:szCs w:val="28"/>
              </w:rPr>
            </w:pPr>
            <w:r w:rsidRPr="00C50D9F">
              <w:rPr>
                <w:b/>
                <w:sz w:val="28"/>
                <w:szCs w:val="28"/>
              </w:rPr>
              <w:t>NS</w:t>
            </w:r>
            <w:r w:rsidR="00663834" w:rsidRPr="00C50D9F">
              <w:rPr>
                <w:b/>
                <w:sz w:val="28"/>
                <w:szCs w:val="28"/>
              </w:rPr>
              <w:t xml:space="preserve"> Tỉnh</w:t>
            </w:r>
          </w:p>
        </w:tc>
        <w:tc>
          <w:tcPr>
            <w:tcW w:w="1631" w:type="dxa"/>
          </w:tcPr>
          <w:p w14:paraId="4AB600E5" w14:textId="77777777" w:rsidR="00663834" w:rsidRPr="00C50D9F" w:rsidRDefault="00663834" w:rsidP="00F4616F">
            <w:pPr>
              <w:tabs>
                <w:tab w:val="left" w:pos="709"/>
                <w:tab w:val="left" w:pos="6946"/>
              </w:tabs>
              <w:jc w:val="center"/>
              <w:rPr>
                <w:b/>
                <w:sz w:val="28"/>
                <w:szCs w:val="28"/>
              </w:rPr>
            </w:pPr>
            <w:r w:rsidRPr="00C50D9F">
              <w:rPr>
                <w:b/>
                <w:sz w:val="28"/>
                <w:szCs w:val="28"/>
              </w:rPr>
              <w:t>NS huyện</w:t>
            </w:r>
          </w:p>
        </w:tc>
      </w:tr>
      <w:tr w:rsidR="00A63335" w:rsidRPr="00C50D9F" w14:paraId="10361227" w14:textId="77777777" w:rsidTr="00991B95">
        <w:trPr>
          <w:trHeight w:val="77"/>
        </w:trPr>
        <w:tc>
          <w:tcPr>
            <w:tcW w:w="4336" w:type="dxa"/>
          </w:tcPr>
          <w:p w14:paraId="015650A5" w14:textId="77777777" w:rsidR="00A63335" w:rsidRPr="00C50D9F" w:rsidRDefault="00A63335" w:rsidP="00F4616F">
            <w:pPr>
              <w:tabs>
                <w:tab w:val="left" w:pos="709"/>
                <w:tab w:val="left" w:pos="6946"/>
              </w:tabs>
              <w:jc w:val="both"/>
              <w:rPr>
                <w:b/>
                <w:sz w:val="28"/>
                <w:szCs w:val="28"/>
              </w:rPr>
            </w:pPr>
            <w:r w:rsidRPr="00C50D9F">
              <w:rPr>
                <w:b/>
                <w:sz w:val="28"/>
                <w:szCs w:val="28"/>
              </w:rPr>
              <w:t xml:space="preserve">I. Thu ngân sách </w:t>
            </w:r>
          </w:p>
        </w:tc>
        <w:tc>
          <w:tcPr>
            <w:tcW w:w="1664" w:type="dxa"/>
            <w:vAlign w:val="center"/>
          </w:tcPr>
          <w:p w14:paraId="67607732" w14:textId="1E8612C2" w:rsidR="00A63335" w:rsidRPr="00C50D9F" w:rsidRDefault="00A63335" w:rsidP="00F4616F">
            <w:pPr>
              <w:jc w:val="right"/>
              <w:rPr>
                <w:b/>
                <w:bCs/>
                <w:sz w:val="28"/>
                <w:szCs w:val="28"/>
              </w:rPr>
            </w:pPr>
            <w:r w:rsidRPr="00C50D9F">
              <w:rPr>
                <w:b/>
                <w:bCs/>
                <w:sz w:val="28"/>
                <w:szCs w:val="28"/>
              </w:rPr>
              <w:t>14.173</w:t>
            </w:r>
          </w:p>
        </w:tc>
        <w:tc>
          <w:tcPr>
            <w:tcW w:w="1657" w:type="dxa"/>
            <w:vAlign w:val="center"/>
          </w:tcPr>
          <w:p w14:paraId="7AC9AE46" w14:textId="0FADF859" w:rsidR="00A63335" w:rsidRPr="00C50D9F" w:rsidRDefault="00A63335" w:rsidP="00F4616F">
            <w:pPr>
              <w:jc w:val="right"/>
              <w:rPr>
                <w:b/>
                <w:bCs/>
                <w:sz w:val="28"/>
                <w:szCs w:val="28"/>
              </w:rPr>
            </w:pPr>
            <w:r w:rsidRPr="00C50D9F">
              <w:rPr>
                <w:b/>
                <w:bCs/>
                <w:sz w:val="28"/>
                <w:szCs w:val="28"/>
              </w:rPr>
              <w:t>7.728</w:t>
            </w:r>
          </w:p>
        </w:tc>
        <w:tc>
          <w:tcPr>
            <w:tcW w:w="1631" w:type="dxa"/>
            <w:vAlign w:val="center"/>
          </w:tcPr>
          <w:p w14:paraId="262FBB6D" w14:textId="183998CA" w:rsidR="00A63335" w:rsidRPr="00C50D9F" w:rsidRDefault="00A63335" w:rsidP="00F4616F">
            <w:pPr>
              <w:jc w:val="right"/>
              <w:rPr>
                <w:b/>
                <w:bCs/>
                <w:sz w:val="28"/>
                <w:szCs w:val="28"/>
              </w:rPr>
            </w:pPr>
            <w:r w:rsidRPr="00C50D9F">
              <w:rPr>
                <w:b/>
                <w:bCs/>
                <w:sz w:val="28"/>
                <w:szCs w:val="28"/>
              </w:rPr>
              <w:t>6.445</w:t>
            </w:r>
          </w:p>
        </w:tc>
      </w:tr>
      <w:tr w:rsidR="00A63335" w:rsidRPr="00C50D9F" w14:paraId="5C6D8609" w14:textId="77777777" w:rsidTr="00B071AA">
        <w:tc>
          <w:tcPr>
            <w:tcW w:w="4336" w:type="dxa"/>
          </w:tcPr>
          <w:p w14:paraId="05631593" w14:textId="77777777" w:rsidR="00A63335" w:rsidRPr="00C50D9F" w:rsidRDefault="00A63335" w:rsidP="00F4616F">
            <w:pPr>
              <w:tabs>
                <w:tab w:val="left" w:pos="709"/>
                <w:tab w:val="left" w:pos="6946"/>
              </w:tabs>
              <w:jc w:val="both"/>
              <w:rPr>
                <w:b/>
                <w:sz w:val="28"/>
                <w:szCs w:val="28"/>
              </w:rPr>
            </w:pPr>
            <w:r w:rsidRPr="00C50D9F">
              <w:rPr>
                <w:sz w:val="28"/>
                <w:szCs w:val="28"/>
              </w:rPr>
              <w:t xml:space="preserve">1. </w:t>
            </w:r>
            <w:r w:rsidRPr="00C50D9F">
              <w:rPr>
                <w:sz w:val="28"/>
                <w:szCs w:val="28"/>
                <w:lang w:val="vi-VN"/>
              </w:rPr>
              <w:t>Thu NSĐP hưởng theo phân cấp</w:t>
            </w:r>
          </w:p>
        </w:tc>
        <w:tc>
          <w:tcPr>
            <w:tcW w:w="1664" w:type="dxa"/>
            <w:vAlign w:val="center"/>
          </w:tcPr>
          <w:p w14:paraId="453F4CBE" w14:textId="4D71B4F0" w:rsidR="00A63335" w:rsidRPr="00C50D9F" w:rsidRDefault="00A63335" w:rsidP="00F4616F">
            <w:pPr>
              <w:jc w:val="right"/>
              <w:rPr>
                <w:sz w:val="28"/>
                <w:szCs w:val="28"/>
              </w:rPr>
            </w:pPr>
            <w:r w:rsidRPr="00C50D9F">
              <w:rPr>
                <w:sz w:val="28"/>
                <w:szCs w:val="28"/>
              </w:rPr>
              <w:t>8.232</w:t>
            </w:r>
          </w:p>
        </w:tc>
        <w:tc>
          <w:tcPr>
            <w:tcW w:w="1657" w:type="dxa"/>
            <w:vAlign w:val="center"/>
          </w:tcPr>
          <w:p w14:paraId="286FF289" w14:textId="47B216F0" w:rsidR="00A63335" w:rsidRPr="00C50D9F" w:rsidRDefault="00A63335" w:rsidP="00F4616F">
            <w:pPr>
              <w:jc w:val="right"/>
              <w:rPr>
                <w:sz w:val="28"/>
                <w:szCs w:val="28"/>
              </w:rPr>
            </w:pPr>
            <w:r w:rsidRPr="00C50D9F">
              <w:rPr>
                <w:sz w:val="28"/>
                <w:szCs w:val="28"/>
              </w:rPr>
              <w:t>5.644</w:t>
            </w:r>
          </w:p>
        </w:tc>
        <w:tc>
          <w:tcPr>
            <w:tcW w:w="1631" w:type="dxa"/>
            <w:vAlign w:val="center"/>
          </w:tcPr>
          <w:p w14:paraId="69B83F9E" w14:textId="6A87C9B6" w:rsidR="00A63335" w:rsidRPr="00C50D9F" w:rsidRDefault="00A63335" w:rsidP="00F4616F">
            <w:pPr>
              <w:jc w:val="right"/>
              <w:rPr>
                <w:sz w:val="28"/>
                <w:szCs w:val="28"/>
              </w:rPr>
            </w:pPr>
            <w:r w:rsidRPr="00C50D9F">
              <w:rPr>
                <w:sz w:val="28"/>
                <w:szCs w:val="28"/>
              </w:rPr>
              <w:t>2.588</w:t>
            </w:r>
          </w:p>
        </w:tc>
      </w:tr>
      <w:tr w:rsidR="00A63335" w:rsidRPr="00C50D9F" w14:paraId="6757F1A3" w14:textId="77777777" w:rsidTr="00B071AA">
        <w:tc>
          <w:tcPr>
            <w:tcW w:w="4336" w:type="dxa"/>
          </w:tcPr>
          <w:p w14:paraId="70BBE7D9" w14:textId="77777777" w:rsidR="00A63335" w:rsidRPr="00C50D9F" w:rsidRDefault="00A63335" w:rsidP="00F4616F">
            <w:pPr>
              <w:tabs>
                <w:tab w:val="left" w:pos="709"/>
                <w:tab w:val="left" w:pos="6946"/>
              </w:tabs>
              <w:jc w:val="both"/>
              <w:rPr>
                <w:b/>
                <w:sz w:val="28"/>
                <w:szCs w:val="28"/>
              </w:rPr>
            </w:pPr>
            <w:r w:rsidRPr="00C50D9F">
              <w:rPr>
                <w:i/>
                <w:sz w:val="28"/>
                <w:szCs w:val="28"/>
              </w:rPr>
              <w:t xml:space="preserve">- </w:t>
            </w:r>
            <w:r w:rsidRPr="00C50D9F">
              <w:rPr>
                <w:i/>
                <w:sz w:val="28"/>
                <w:szCs w:val="28"/>
                <w:lang w:val="vi-VN"/>
              </w:rPr>
              <w:t>Các khoản thu NSĐP hưởng 100%</w:t>
            </w:r>
          </w:p>
        </w:tc>
        <w:tc>
          <w:tcPr>
            <w:tcW w:w="1664" w:type="dxa"/>
            <w:vAlign w:val="center"/>
          </w:tcPr>
          <w:p w14:paraId="73BA7534" w14:textId="4CBBEA7F" w:rsidR="00A63335" w:rsidRPr="00C50D9F" w:rsidRDefault="00A63335" w:rsidP="00F4616F">
            <w:pPr>
              <w:jc w:val="right"/>
              <w:rPr>
                <w:i/>
                <w:iCs/>
                <w:sz w:val="28"/>
                <w:szCs w:val="28"/>
              </w:rPr>
            </w:pPr>
            <w:r w:rsidRPr="00C50D9F">
              <w:rPr>
                <w:i/>
                <w:iCs/>
                <w:sz w:val="28"/>
                <w:szCs w:val="28"/>
              </w:rPr>
              <w:t>2.051</w:t>
            </w:r>
          </w:p>
        </w:tc>
        <w:tc>
          <w:tcPr>
            <w:tcW w:w="1657" w:type="dxa"/>
            <w:vAlign w:val="center"/>
          </w:tcPr>
          <w:p w14:paraId="532F3204" w14:textId="4445AACD" w:rsidR="00A63335" w:rsidRPr="00C50D9F" w:rsidRDefault="00A63335" w:rsidP="00F4616F">
            <w:pPr>
              <w:jc w:val="right"/>
              <w:rPr>
                <w:i/>
                <w:iCs/>
                <w:sz w:val="28"/>
                <w:szCs w:val="28"/>
              </w:rPr>
            </w:pPr>
            <w:r w:rsidRPr="00C50D9F">
              <w:rPr>
                <w:i/>
                <w:iCs/>
                <w:sz w:val="28"/>
                <w:szCs w:val="28"/>
              </w:rPr>
              <w:t>610</w:t>
            </w:r>
          </w:p>
        </w:tc>
        <w:tc>
          <w:tcPr>
            <w:tcW w:w="1631" w:type="dxa"/>
            <w:vAlign w:val="center"/>
          </w:tcPr>
          <w:p w14:paraId="549EB378" w14:textId="4FA81FED" w:rsidR="00A63335" w:rsidRPr="00C50D9F" w:rsidRDefault="00A63335" w:rsidP="00F4616F">
            <w:pPr>
              <w:jc w:val="right"/>
              <w:rPr>
                <w:i/>
                <w:iCs/>
                <w:sz w:val="28"/>
                <w:szCs w:val="28"/>
              </w:rPr>
            </w:pPr>
            <w:r w:rsidRPr="00C50D9F">
              <w:rPr>
                <w:i/>
                <w:iCs/>
                <w:sz w:val="28"/>
                <w:szCs w:val="28"/>
              </w:rPr>
              <w:t>1.441</w:t>
            </w:r>
          </w:p>
        </w:tc>
      </w:tr>
      <w:tr w:rsidR="00A63335" w:rsidRPr="00C50D9F" w14:paraId="1B12824B" w14:textId="77777777" w:rsidTr="00B071AA">
        <w:tc>
          <w:tcPr>
            <w:tcW w:w="4336" w:type="dxa"/>
          </w:tcPr>
          <w:p w14:paraId="33DDDB66" w14:textId="77777777" w:rsidR="00A63335" w:rsidRPr="00C50D9F" w:rsidRDefault="00A63335" w:rsidP="00F4616F">
            <w:pPr>
              <w:tabs>
                <w:tab w:val="left" w:pos="709"/>
                <w:tab w:val="left" w:pos="6946"/>
              </w:tabs>
              <w:jc w:val="both"/>
              <w:rPr>
                <w:b/>
                <w:sz w:val="28"/>
                <w:szCs w:val="28"/>
              </w:rPr>
            </w:pPr>
            <w:r w:rsidRPr="00C50D9F">
              <w:rPr>
                <w:i/>
                <w:sz w:val="28"/>
                <w:szCs w:val="28"/>
              </w:rPr>
              <w:t xml:space="preserve">- </w:t>
            </w:r>
            <w:r w:rsidRPr="00C50D9F">
              <w:rPr>
                <w:i/>
                <w:sz w:val="28"/>
                <w:szCs w:val="28"/>
                <w:lang w:val="vi-VN"/>
              </w:rPr>
              <w:t>Các khoản thu NSĐP hưởng theo tỷ lệ %</w:t>
            </w:r>
          </w:p>
        </w:tc>
        <w:tc>
          <w:tcPr>
            <w:tcW w:w="1664" w:type="dxa"/>
            <w:vAlign w:val="center"/>
          </w:tcPr>
          <w:p w14:paraId="6136A215" w14:textId="74236C7A" w:rsidR="00A63335" w:rsidRPr="00C50D9F" w:rsidRDefault="00A63335" w:rsidP="00F4616F">
            <w:pPr>
              <w:jc w:val="right"/>
              <w:rPr>
                <w:i/>
                <w:iCs/>
                <w:sz w:val="28"/>
                <w:szCs w:val="28"/>
              </w:rPr>
            </w:pPr>
            <w:r w:rsidRPr="00C50D9F">
              <w:rPr>
                <w:i/>
                <w:iCs/>
                <w:sz w:val="28"/>
                <w:szCs w:val="28"/>
              </w:rPr>
              <w:t>6.181</w:t>
            </w:r>
          </w:p>
        </w:tc>
        <w:tc>
          <w:tcPr>
            <w:tcW w:w="1657" w:type="dxa"/>
            <w:vAlign w:val="center"/>
          </w:tcPr>
          <w:p w14:paraId="07F4EB28" w14:textId="04B9DA6E" w:rsidR="00A63335" w:rsidRPr="00C50D9F" w:rsidRDefault="00A63335" w:rsidP="00F4616F">
            <w:pPr>
              <w:jc w:val="right"/>
              <w:rPr>
                <w:i/>
                <w:iCs/>
                <w:sz w:val="28"/>
                <w:szCs w:val="28"/>
              </w:rPr>
            </w:pPr>
            <w:r w:rsidRPr="00C50D9F">
              <w:rPr>
                <w:i/>
                <w:iCs/>
                <w:sz w:val="28"/>
                <w:szCs w:val="28"/>
              </w:rPr>
              <w:t>5.034</w:t>
            </w:r>
          </w:p>
        </w:tc>
        <w:tc>
          <w:tcPr>
            <w:tcW w:w="1631" w:type="dxa"/>
            <w:vAlign w:val="center"/>
          </w:tcPr>
          <w:p w14:paraId="59EE03BE" w14:textId="5C89EC1B" w:rsidR="00A63335" w:rsidRPr="00C50D9F" w:rsidRDefault="00A63335" w:rsidP="00F4616F">
            <w:pPr>
              <w:jc w:val="right"/>
              <w:rPr>
                <w:i/>
                <w:iCs/>
                <w:sz w:val="28"/>
                <w:szCs w:val="28"/>
              </w:rPr>
            </w:pPr>
            <w:r w:rsidRPr="00C50D9F">
              <w:rPr>
                <w:i/>
                <w:iCs/>
                <w:sz w:val="28"/>
                <w:szCs w:val="28"/>
              </w:rPr>
              <w:t>1.147</w:t>
            </w:r>
          </w:p>
        </w:tc>
      </w:tr>
      <w:tr w:rsidR="00A63335" w:rsidRPr="00C50D9F" w14:paraId="3695761A" w14:textId="77777777" w:rsidTr="00B071AA">
        <w:tc>
          <w:tcPr>
            <w:tcW w:w="4336" w:type="dxa"/>
          </w:tcPr>
          <w:p w14:paraId="301D2ACC" w14:textId="77777777" w:rsidR="00A63335" w:rsidRPr="00C50D9F" w:rsidRDefault="00A63335" w:rsidP="00F4616F">
            <w:pPr>
              <w:tabs>
                <w:tab w:val="left" w:pos="709"/>
                <w:tab w:val="left" w:pos="6946"/>
              </w:tabs>
              <w:jc w:val="both"/>
              <w:rPr>
                <w:b/>
                <w:sz w:val="28"/>
                <w:szCs w:val="28"/>
              </w:rPr>
            </w:pPr>
            <w:r w:rsidRPr="00C50D9F">
              <w:rPr>
                <w:sz w:val="28"/>
                <w:szCs w:val="28"/>
              </w:rPr>
              <w:t xml:space="preserve">2. </w:t>
            </w:r>
            <w:r w:rsidRPr="00C50D9F">
              <w:rPr>
                <w:sz w:val="28"/>
                <w:szCs w:val="28"/>
                <w:lang w:val="vi-VN"/>
              </w:rPr>
              <w:t xml:space="preserve">Thu ngân sách </w:t>
            </w:r>
            <w:r w:rsidRPr="00C50D9F">
              <w:rPr>
                <w:sz w:val="28"/>
                <w:szCs w:val="28"/>
              </w:rPr>
              <w:t>cấp trên</w:t>
            </w:r>
          </w:p>
        </w:tc>
        <w:tc>
          <w:tcPr>
            <w:tcW w:w="1664" w:type="dxa"/>
            <w:vAlign w:val="center"/>
          </w:tcPr>
          <w:p w14:paraId="69FFACBF" w14:textId="057EE46F" w:rsidR="00A63335" w:rsidRPr="00C50D9F" w:rsidRDefault="00A63335" w:rsidP="00F4616F">
            <w:pPr>
              <w:jc w:val="right"/>
              <w:rPr>
                <w:sz w:val="28"/>
                <w:szCs w:val="28"/>
              </w:rPr>
            </w:pPr>
            <w:r w:rsidRPr="00C50D9F">
              <w:rPr>
                <w:sz w:val="28"/>
                <w:szCs w:val="28"/>
              </w:rPr>
              <w:t>5.277</w:t>
            </w:r>
          </w:p>
        </w:tc>
        <w:tc>
          <w:tcPr>
            <w:tcW w:w="1657" w:type="dxa"/>
            <w:vAlign w:val="center"/>
          </w:tcPr>
          <w:p w14:paraId="10931706" w14:textId="685E268D" w:rsidR="00A63335" w:rsidRPr="00C50D9F" w:rsidRDefault="00A63335" w:rsidP="00F4616F">
            <w:pPr>
              <w:jc w:val="right"/>
              <w:rPr>
                <w:sz w:val="28"/>
                <w:szCs w:val="28"/>
              </w:rPr>
            </w:pPr>
            <w:r w:rsidRPr="00C50D9F">
              <w:rPr>
                <w:sz w:val="28"/>
                <w:szCs w:val="28"/>
              </w:rPr>
              <w:t>1.642</w:t>
            </w:r>
          </w:p>
        </w:tc>
        <w:tc>
          <w:tcPr>
            <w:tcW w:w="1631" w:type="dxa"/>
            <w:vAlign w:val="center"/>
          </w:tcPr>
          <w:p w14:paraId="75E6E96A" w14:textId="52215FC6" w:rsidR="00A63335" w:rsidRPr="00C50D9F" w:rsidRDefault="00A63335" w:rsidP="00F4616F">
            <w:pPr>
              <w:jc w:val="right"/>
              <w:rPr>
                <w:sz w:val="28"/>
                <w:szCs w:val="28"/>
              </w:rPr>
            </w:pPr>
            <w:r w:rsidRPr="00C50D9F">
              <w:rPr>
                <w:sz w:val="28"/>
                <w:szCs w:val="28"/>
              </w:rPr>
              <w:t>3.635</w:t>
            </w:r>
          </w:p>
        </w:tc>
      </w:tr>
      <w:tr w:rsidR="00A63335" w:rsidRPr="00C50D9F" w14:paraId="3348D57C" w14:textId="77777777" w:rsidTr="00B071AA">
        <w:tc>
          <w:tcPr>
            <w:tcW w:w="4336" w:type="dxa"/>
          </w:tcPr>
          <w:p w14:paraId="1EE0A12F" w14:textId="77777777" w:rsidR="00A63335" w:rsidRPr="00C50D9F" w:rsidRDefault="00A63335" w:rsidP="00F4616F">
            <w:pPr>
              <w:tabs>
                <w:tab w:val="left" w:pos="709"/>
                <w:tab w:val="left" w:pos="6946"/>
              </w:tabs>
              <w:jc w:val="both"/>
              <w:rPr>
                <w:b/>
                <w:sz w:val="28"/>
                <w:szCs w:val="28"/>
              </w:rPr>
            </w:pPr>
            <w:r w:rsidRPr="00C50D9F">
              <w:rPr>
                <w:sz w:val="28"/>
                <w:szCs w:val="28"/>
              </w:rPr>
              <w:t>3. Nguồn cải cách tiền lương</w:t>
            </w:r>
          </w:p>
        </w:tc>
        <w:tc>
          <w:tcPr>
            <w:tcW w:w="1664" w:type="dxa"/>
            <w:vAlign w:val="center"/>
          </w:tcPr>
          <w:p w14:paraId="2A944478" w14:textId="4A8035ED" w:rsidR="00A63335" w:rsidRPr="00C50D9F" w:rsidRDefault="00A63335" w:rsidP="00F4616F">
            <w:pPr>
              <w:jc w:val="right"/>
              <w:rPr>
                <w:sz w:val="28"/>
                <w:szCs w:val="28"/>
              </w:rPr>
            </w:pPr>
            <w:r w:rsidRPr="00C50D9F">
              <w:rPr>
                <w:sz w:val="28"/>
                <w:szCs w:val="28"/>
              </w:rPr>
              <w:t>664</w:t>
            </w:r>
          </w:p>
        </w:tc>
        <w:tc>
          <w:tcPr>
            <w:tcW w:w="1657" w:type="dxa"/>
            <w:vAlign w:val="center"/>
          </w:tcPr>
          <w:p w14:paraId="15137282" w14:textId="5BD0DE0C" w:rsidR="00A63335" w:rsidRPr="00C50D9F" w:rsidRDefault="00A63335" w:rsidP="00F4616F">
            <w:pPr>
              <w:jc w:val="right"/>
              <w:rPr>
                <w:sz w:val="28"/>
                <w:szCs w:val="28"/>
              </w:rPr>
            </w:pPr>
            <w:r w:rsidRPr="00C50D9F">
              <w:rPr>
                <w:sz w:val="28"/>
                <w:szCs w:val="28"/>
              </w:rPr>
              <w:t>442</w:t>
            </w:r>
          </w:p>
        </w:tc>
        <w:tc>
          <w:tcPr>
            <w:tcW w:w="1631" w:type="dxa"/>
            <w:vAlign w:val="center"/>
          </w:tcPr>
          <w:p w14:paraId="261CA092" w14:textId="091190A7" w:rsidR="00A63335" w:rsidRPr="00C50D9F" w:rsidRDefault="00A63335" w:rsidP="00F4616F">
            <w:pPr>
              <w:jc w:val="right"/>
              <w:rPr>
                <w:sz w:val="28"/>
                <w:szCs w:val="28"/>
              </w:rPr>
            </w:pPr>
            <w:r w:rsidRPr="00C50D9F">
              <w:rPr>
                <w:sz w:val="28"/>
                <w:szCs w:val="28"/>
              </w:rPr>
              <w:t>222</w:t>
            </w:r>
          </w:p>
        </w:tc>
      </w:tr>
      <w:tr w:rsidR="00A63335" w:rsidRPr="00C50D9F" w14:paraId="61B7020A" w14:textId="77777777" w:rsidTr="00B071AA">
        <w:tc>
          <w:tcPr>
            <w:tcW w:w="4336" w:type="dxa"/>
          </w:tcPr>
          <w:p w14:paraId="0C32C4BA" w14:textId="77777777" w:rsidR="00A63335" w:rsidRPr="00C50D9F" w:rsidRDefault="00A63335" w:rsidP="00F4616F">
            <w:pPr>
              <w:tabs>
                <w:tab w:val="left" w:pos="709"/>
                <w:tab w:val="left" w:pos="6946"/>
              </w:tabs>
              <w:jc w:val="both"/>
              <w:rPr>
                <w:b/>
                <w:sz w:val="28"/>
                <w:szCs w:val="28"/>
              </w:rPr>
            </w:pPr>
            <w:r w:rsidRPr="00C50D9F">
              <w:rPr>
                <w:b/>
                <w:sz w:val="28"/>
                <w:szCs w:val="28"/>
              </w:rPr>
              <w:t xml:space="preserve">II. </w:t>
            </w:r>
            <w:r w:rsidRPr="00C50D9F">
              <w:rPr>
                <w:b/>
                <w:sz w:val="28"/>
                <w:szCs w:val="28"/>
                <w:lang w:val="vi-VN"/>
              </w:rPr>
              <w:t>Chi ngân sách</w:t>
            </w:r>
          </w:p>
        </w:tc>
        <w:tc>
          <w:tcPr>
            <w:tcW w:w="1664" w:type="dxa"/>
            <w:vAlign w:val="center"/>
          </w:tcPr>
          <w:p w14:paraId="12B1BC69" w14:textId="15C812C6" w:rsidR="00A63335" w:rsidRPr="00C50D9F" w:rsidRDefault="00A63335" w:rsidP="00F4616F">
            <w:pPr>
              <w:jc w:val="right"/>
              <w:rPr>
                <w:b/>
                <w:bCs/>
                <w:sz w:val="28"/>
                <w:szCs w:val="28"/>
              </w:rPr>
            </w:pPr>
            <w:r w:rsidRPr="00C50D9F">
              <w:rPr>
                <w:b/>
                <w:bCs/>
                <w:sz w:val="28"/>
                <w:szCs w:val="28"/>
              </w:rPr>
              <w:t>14.598</w:t>
            </w:r>
          </w:p>
        </w:tc>
        <w:tc>
          <w:tcPr>
            <w:tcW w:w="1657" w:type="dxa"/>
            <w:vAlign w:val="center"/>
          </w:tcPr>
          <w:p w14:paraId="4795BB65" w14:textId="02CCCE82" w:rsidR="00A63335" w:rsidRPr="00C50D9F" w:rsidRDefault="00A63335" w:rsidP="00F4616F">
            <w:pPr>
              <w:jc w:val="right"/>
              <w:rPr>
                <w:b/>
                <w:bCs/>
                <w:sz w:val="28"/>
                <w:szCs w:val="28"/>
              </w:rPr>
            </w:pPr>
            <w:r w:rsidRPr="00C50D9F">
              <w:rPr>
                <w:b/>
                <w:bCs/>
                <w:sz w:val="28"/>
                <w:szCs w:val="28"/>
              </w:rPr>
              <w:t>8.153</w:t>
            </w:r>
          </w:p>
        </w:tc>
        <w:tc>
          <w:tcPr>
            <w:tcW w:w="1631" w:type="dxa"/>
            <w:vAlign w:val="center"/>
          </w:tcPr>
          <w:p w14:paraId="5642F4D2" w14:textId="5792C7EA" w:rsidR="00A63335" w:rsidRPr="00C50D9F" w:rsidRDefault="00A63335" w:rsidP="00F4616F">
            <w:pPr>
              <w:jc w:val="right"/>
              <w:rPr>
                <w:b/>
                <w:bCs/>
                <w:sz w:val="28"/>
                <w:szCs w:val="28"/>
              </w:rPr>
            </w:pPr>
            <w:r w:rsidRPr="00C50D9F">
              <w:rPr>
                <w:b/>
                <w:bCs/>
                <w:sz w:val="28"/>
                <w:szCs w:val="28"/>
              </w:rPr>
              <w:t>6.445</w:t>
            </w:r>
          </w:p>
        </w:tc>
      </w:tr>
      <w:tr w:rsidR="00A63335" w:rsidRPr="00C50D9F" w14:paraId="536F9BAE" w14:textId="77777777" w:rsidTr="00B071AA">
        <w:tc>
          <w:tcPr>
            <w:tcW w:w="4336" w:type="dxa"/>
          </w:tcPr>
          <w:p w14:paraId="44D62D19" w14:textId="77777777" w:rsidR="00A63335" w:rsidRPr="00C50D9F" w:rsidRDefault="00A63335" w:rsidP="00F4616F">
            <w:pPr>
              <w:tabs>
                <w:tab w:val="left" w:pos="709"/>
                <w:tab w:val="left" w:pos="6946"/>
              </w:tabs>
              <w:jc w:val="both"/>
              <w:rPr>
                <w:b/>
                <w:sz w:val="28"/>
                <w:szCs w:val="28"/>
              </w:rPr>
            </w:pPr>
            <w:r w:rsidRPr="00C50D9F">
              <w:rPr>
                <w:sz w:val="28"/>
                <w:szCs w:val="28"/>
              </w:rPr>
              <w:t xml:space="preserve">1. </w:t>
            </w:r>
            <w:r w:rsidRPr="00C50D9F">
              <w:rPr>
                <w:sz w:val="28"/>
                <w:szCs w:val="28"/>
                <w:lang w:val="vi-VN"/>
              </w:rPr>
              <w:t>Chi đầu tư phát triển</w:t>
            </w:r>
          </w:p>
        </w:tc>
        <w:tc>
          <w:tcPr>
            <w:tcW w:w="1664" w:type="dxa"/>
            <w:vAlign w:val="center"/>
          </w:tcPr>
          <w:p w14:paraId="678CEE66" w14:textId="328B23B2" w:rsidR="00A63335" w:rsidRPr="00C50D9F" w:rsidRDefault="00A63335" w:rsidP="00F4616F">
            <w:pPr>
              <w:jc w:val="right"/>
              <w:rPr>
                <w:sz w:val="28"/>
                <w:szCs w:val="28"/>
              </w:rPr>
            </w:pPr>
            <w:r w:rsidRPr="00C50D9F">
              <w:rPr>
                <w:sz w:val="28"/>
                <w:szCs w:val="28"/>
              </w:rPr>
              <w:t>3.785</w:t>
            </w:r>
          </w:p>
        </w:tc>
        <w:tc>
          <w:tcPr>
            <w:tcW w:w="1657" w:type="dxa"/>
            <w:vAlign w:val="center"/>
          </w:tcPr>
          <w:p w14:paraId="24A2A27D" w14:textId="5C6C8469" w:rsidR="00A63335" w:rsidRPr="00C50D9F" w:rsidRDefault="00A63335" w:rsidP="00F4616F">
            <w:pPr>
              <w:jc w:val="right"/>
              <w:rPr>
                <w:sz w:val="28"/>
                <w:szCs w:val="28"/>
              </w:rPr>
            </w:pPr>
            <w:r w:rsidRPr="00C50D9F">
              <w:rPr>
                <w:sz w:val="28"/>
                <w:szCs w:val="28"/>
              </w:rPr>
              <w:t>2.643</w:t>
            </w:r>
          </w:p>
        </w:tc>
        <w:tc>
          <w:tcPr>
            <w:tcW w:w="1631" w:type="dxa"/>
            <w:vAlign w:val="center"/>
          </w:tcPr>
          <w:p w14:paraId="0E404A50" w14:textId="61AA288E" w:rsidR="00A63335" w:rsidRPr="00C50D9F" w:rsidRDefault="00A63335" w:rsidP="00F4616F">
            <w:pPr>
              <w:jc w:val="right"/>
              <w:rPr>
                <w:sz w:val="28"/>
                <w:szCs w:val="28"/>
              </w:rPr>
            </w:pPr>
            <w:r w:rsidRPr="00C50D9F">
              <w:rPr>
                <w:sz w:val="28"/>
                <w:szCs w:val="28"/>
              </w:rPr>
              <w:t>1.142</w:t>
            </w:r>
          </w:p>
        </w:tc>
      </w:tr>
      <w:tr w:rsidR="00A63335" w:rsidRPr="00C50D9F" w14:paraId="1E124364" w14:textId="77777777" w:rsidTr="00B071AA">
        <w:tc>
          <w:tcPr>
            <w:tcW w:w="4336" w:type="dxa"/>
          </w:tcPr>
          <w:p w14:paraId="7BB43A06" w14:textId="77777777" w:rsidR="00A63335" w:rsidRPr="00C50D9F" w:rsidRDefault="00A63335" w:rsidP="00F4616F">
            <w:pPr>
              <w:tabs>
                <w:tab w:val="left" w:pos="709"/>
                <w:tab w:val="left" w:pos="6946"/>
              </w:tabs>
              <w:jc w:val="both"/>
              <w:rPr>
                <w:b/>
                <w:sz w:val="28"/>
                <w:szCs w:val="28"/>
              </w:rPr>
            </w:pPr>
            <w:r w:rsidRPr="00C50D9F">
              <w:rPr>
                <w:i/>
                <w:sz w:val="28"/>
                <w:szCs w:val="28"/>
                <w:lang w:val="vi-VN"/>
              </w:rPr>
              <w:t>Trong đó chi trả nợ vay</w:t>
            </w:r>
          </w:p>
        </w:tc>
        <w:tc>
          <w:tcPr>
            <w:tcW w:w="1664" w:type="dxa"/>
            <w:vAlign w:val="center"/>
          </w:tcPr>
          <w:p w14:paraId="4C22F3E3" w14:textId="31C91B63" w:rsidR="00A63335" w:rsidRPr="00C50D9F" w:rsidRDefault="00A63335" w:rsidP="00F4616F">
            <w:pPr>
              <w:jc w:val="right"/>
              <w:rPr>
                <w:i/>
                <w:iCs/>
                <w:sz w:val="28"/>
                <w:szCs w:val="28"/>
              </w:rPr>
            </w:pPr>
            <w:r w:rsidRPr="00C50D9F">
              <w:rPr>
                <w:i/>
                <w:iCs/>
                <w:sz w:val="28"/>
                <w:szCs w:val="28"/>
              </w:rPr>
              <w:t>4</w:t>
            </w:r>
          </w:p>
        </w:tc>
        <w:tc>
          <w:tcPr>
            <w:tcW w:w="1657" w:type="dxa"/>
            <w:vAlign w:val="center"/>
          </w:tcPr>
          <w:p w14:paraId="73F3211B" w14:textId="417D1F60" w:rsidR="00A63335" w:rsidRPr="00C50D9F" w:rsidRDefault="00A63335" w:rsidP="00F4616F">
            <w:pPr>
              <w:jc w:val="right"/>
              <w:rPr>
                <w:i/>
                <w:iCs/>
                <w:sz w:val="28"/>
                <w:szCs w:val="28"/>
              </w:rPr>
            </w:pPr>
            <w:r w:rsidRPr="00C50D9F">
              <w:rPr>
                <w:i/>
                <w:iCs/>
                <w:sz w:val="28"/>
                <w:szCs w:val="28"/>
              </w:rPr>
              <w:t>4</w:t>
            </w:r>
          </w:p>
        </w:tc>
        <w:tc>
          <w:tcPr>
            <w:tcW w:w="1631" w:type="dxa"/>
            <w:vAlign w:val="center"/>
          </w:tcPr>
          <w:p w14:paraId="5149FA40" w14:textId="6AB3A58C" w:rsidR="00A63335" w:rsidRPr="00C50D9F" w:rsidRDefault="00A63335" w:rsidP="00F4616F">
            <w:pPr>
              <w:jc w:val="right"/>
              <w:rPr>
                <w:i/>
                <w:iCs/>
                <w:sz w:val="28"/>
                <w:szCs w:val="28"/>
              </w:rPr>
            </w:pPr>
            <w:r w:rsidRPr="00C50D9F">
              <w:rPr>
                <w:i/>
                <w:iCs/>
                <w:sz w:val="28"/>
                <w:szCs w:val="28"/>
              </w:rPr>
              <w:t>0</w:t>
            </w:r>
          </w:p>
        </w:tc>
      </w:tr>
      <w:tr w:rsidR="00A63335" w:rsidRPr="00C50D9F" w14:paraId="2FC400ED" w14:textId="77777777" w:rsidTr="00B071AA">
        <w:tc>
          <w:tcPr>
            <w:tcW w:w="4336" w:type="dxa"/>
          </w:tcPr>
          <w:p w14:paraId="3DB01A83" w14:textId="77777777" w:rsidR="00A63335" w:rsidRPr="00C50D9F" w:rsidRDefault="00A63335" w:rsidP="00F4616F">
            <w:pPr>
              <w:tabs>
                <w:tab w:val="left" w:pos="709"/>
                <w:tab w:val="left" w:pos="6946"/>
              </w:tabs>
              <w:jc w:val="both"/>
              <w:rPr>
                <w:b/>
                <w:sz w:val="28"/>
                <w:szCs w:val="28"/>
              </w:rPr>
            </w:pPr>
            <w:r w:rsidRPr="00C50D9F">
              <w:rPr>
                <w:sz w:val="28"/>
                <w:szCs w:val="28"/>
              </w:rPr>
              <w:t xml:space="preserve">2. </w:t>
            </w:r>
            <w:r w:rsidRPr="00C50D9F">
              <w:rPr>
                <w:sz w:val="28"/>
                <w:szCs w:val="28"/>
                <w:lang w:val="vi-VN"/>
              </w:rPr>
              <w:t>Chi thường xuyên</w:t>
            </w:r>
          </w:p>
        </w:tc>
        <w:tc>
          <w:tcPr>
            <w:tcW w:w="1664" w:type="dxa"/>
            <w:vAlign w:val="center"/>
          </w:tcPr>
          <w:p w14:paraId="27F5DC7F" w14:textId="02760B49" w:rsidR="00A63335" w:rsidRPr="00C50D9F" w:rsidRDefault="00A63335" w:rsidP="00F4616F">
            <w:pPr>
              <w:jc w:val="right"/>
              <w:rPr>
                <w:sz w:val="28"/>
                <w:szCs w:val="28"/>
              </w:rPr>
            </w:pPr>
            <w:r w:rsidRPr="00C50D9F">
              <w:rPr>
                <w:sz w:val="28"/>
                <w:szCs w:val="28"/>
              </w:rPr>
              <w:t>6.813</w:t>
            </w:r>
          </w:p>
        </w:tc>
        <w:tc>
          <w:tcPr>
            <w:tcW w:w="1657" w:type="dxa"/>
            <w:vAlign w:val="center"/>
          </w:tcPr>
          <w:p w14:paraId="1E18C3DD" w14:textId="3D5EB29B" w:rsidR="00A63335" w:rsidRPr="00C50D9F" w:rsidRDefault="00A63335" w:rsidP="00F4616F">
            <w:pPr>
              <w:jc w:val="right"/>
              <w:rPr>
                <w:sz w:val="28"/>
                <w:szCs w:val="28"/>
              </w:rPr>
            </w:pPr>
            <w:r w:rsidRPr="00C50D9F">
              <w:rPr>
                <w:sz w:val="28"/>
                <w:szCs w:val="28"/>
              </w:rPr>
              <w:t>2.432</w:t>
            </w:r>
          </w:p>
        </w:tc>
        <w:tc>
          <w:tcPr>
            <w:tcW w:w="1631" w:type="dxa"/>
            <w:vAlign w:val="center"/>
          </w:tcPr>
          <w:p w14:paraId="371EB2F4" w14:textId="399E4551" w:rsidR="00A63335" w:rsidRPr="00C50D9F" w:rsidRDefault="00A63335" w:rsidP="00F4616F">
            <w:pPr>
              <w:jc w:val="right"/>
              <w:rPr>
                <w:sz w:val="28"/>
                <w:szCs w:val="28"/>
              </w:rPr>
            </w:pPr>
            <w:r w:rsidRPr="00C50D9F">
              <w:rPr>
                <w:sz w:val="28"/>
                <w:szCs w:val="28"/>
              </w:rPr>
              <w:t>4.381</w:t>
            </w:r>
          </w:p>
        </w:tc>
      </w:tr>
      <w:tr w:rsidR="00A63335" w:rsidRPr="00C50D9F" w14:paraId="6B45084B" w14:textId="77777777" w:rsidTr="00B071AA">
        <w:tc>
          <w:tcPr>
            <w:tcW w:w="4336" w:type="dxa"/>
          </w:tcPr>
          <w:p w14:paraId="0D64461D" w14:textId="77777777" w:rsidR="00A63335" w:rsidRPr="00C50D9F" w:rsidRDefault="00A63335" w:rsidP="00F4616F">
            <w:pPr>
              <w:tabs>
                <w:tab w:val="left" w:pos="709"/>
                <w:tab w:val="left" w:pos="6946"/>
              </w:tabs>
              <w:jc w:val="both"/>
              <w:rPr>
                <w:b/>
                <w:sz w:val="28"/>
                <w:szCs w:val="28"/>
              </w:rPr>
            </w:pPr>
            <w:r w:rsidRPr="00C50D9F">
              <w:rPr>
                <w:sz w:val="28"/>
                <w:szCs w:val="28"/>
              </w:rPr>
              <w:t xml:space="preserve">3. </w:t>
            </w:r>
            <w:r w:rsidRPr="00C50D9F">
              <w:rPr>
                <w:sz w:val="28"/>
                <w:szCs w:val="28"/>
                <w:lang w:val="vi-VN"/>
              </w:rPr>
              <w:t>Chi trả lãi vay</w:t>
            </w:r>
          </w:p>
        </w:tc>
        <w:tc>
          <w:tcPr>
            <w:tcW w:w="1664" w:type="dxa"/>
            <w:vAlign w:val="center"/>
          </w:tcPr>
          <w:p w14:paraId="5AE27AFC" w14:textId="3AE54D41" w:rsidR="00A63335" w:rsidRPr="00C50D9F" w:rsidRDefault="00A63335" w:rsidP="00F4616F">
            <w:pPr>
              <w:jc w:val="right"/>
              <w:rPr>
                <w:sz w:val="28"/>
                <w:szCs w:val="28"/>
              </w:rPr>
            </w:pPr>
            <w:r w:rsidRPr="00C50D9F">
              <w:rPr>
                <w:sz w:val="28"/>
                <w:szCs w:val="28"/>
              </w:rPr>
              <w:t>9</w:t>
            </w:r>
          </w:p>
        </w:tc>
        <w:tc>
          <w:tcPr>
            <w:tcW w:w="1657" w:type="dxa"/>
            <w:vAlign w:val="center"/>
          </w:tcPr>
          <w:p w14:paraId="3D94F515" w14:textId="462F945E" w:rsidR="00A63335" w:rsidRPr="00C50D9F" w:rsidRDefault="00A63335" w:rsidP="00F4616F">
            <w:pPr>
              <w:jc w:val="right"/>
              <w:rPr>
                <w:sz w:val="28"/>
                <w:szCs w:val="28"/>
              </w:rPr>
            </w:pPr>
            <w:r w:rsidRPr="00C50D9F">
              <w:rPr>
                <w:sz w:val="28"/>
                <w:szCs w:val="28"/>
              </w:rPr>
              <w:t>9</w:t>
            </w:r>
          </w:p>
        </w:tc>
        <w:tc>
          <w:tcPr>
            <w:tcW w:w="1631" w:type="dxa"/>
            <w:vAlign w:val="center"/>
          </w:tcPr>
          <w:p w14:paraId="168AF0D0" w14:textId="199393EA" w:rsidR="00A63335" w:rsidRPr="00C50D9F" w:rsidRDefault="00A63335" w:rsidP="00F4616F">
            <w:pPr>
              <w:jc w:val="right"/>
              <w:rPr>
                <w:sz w:val="28"/>
                <w:szCs w:val="28"/>
              </w:rPr>
            </w:pPr>
            <w:r w:rsidRPr="00C50D9F">
              <w:rPr>
                <w:sz w:val="28"/>
                <w:szCs w:val="28"/>
              </w:rPr>
              <w:t>0</w:t>
            </w:r>
          </w:p>
        </w:tc>
      </w:tr>
      <w:tr w:rsidR="00A63335" w:rsidRPr="00C50D9F" w14:paraId="322EB3AF" w14:textId="77777777" w:rsidTr="00B071AA">
        <w:tc>
          <w:tcPr>
            <w:tcW w:w="4336" w:type="dxa"/>
          </w:tcPr>
          <w:p w14:paraId="525C0FF1" w14:textId="77777777" w:rsidR="00A63335" w:rsidRPr="00C50D9F" w:rsidRDefault="00A63335" w:rsidP="00F4616F">
            <w:pPr>
              <w:tabs>
                <w:tab w:val="left" w:pos="709"/>
                <w:tab w:val="left" w:pos="6946"/>
              </w:tabs>
              <w:jc w:val="both"/>
              <w:rPr>
                <w:b/>
                <w:sz w:val="28"/>
                <w:szCs w:val="28"/>
              </w:rPr>
            </w:pPr>
            <w:r w:rsidRPr="00C50D9F">
              <w:rPr>
                <w:sz w:val="28"/>
                <w:szCs w:val="28"/>
              </w:rPr>
              <w:t xml:space="preserve">4. </w:t>
            </w:r>
            <w:r w:rsidRPr="00C50D9F">
              <w:rPr>
                <w:sz w:val="28"/>
                <w:szCs w:val="28"/>
                <w:lang w:val="vi-VN"/>
              </w:rPr>
              <w:t>Chi bổ sung quỹ dự trữ tài chính</w:t>
            </w:r>
          </w:p>
        </w:tc>
        <w:tc>
          <w:tcPr>
            <w:tcW w:w="1664" w:type="dxa"/>
            <w:vAlign w:val="center"/>
          </w:tcPr>
          <w:p w14:paraId="30DC8391" w14:textId="4A2A6C5F" w:rsidR="00A63335" w:rsidRPr="00C50D9F" w:rsidRDefault="00A63335" w:rsidP="00F4616F">
            <w:pPr>
              <w:jc w:val="right"/>
              <w:rPr>
                <w:sz w:val="28"/>
                <w:szCs w:val="28"/>
              </w:rPr>
            </w:pPr>
            <w:r w:rsidRPr="00C50D9F">
              <w:rPr>
                <w:sz w:val="28"/>
                <w:szCs w:val="28"/>
              </w:rPr>
              <w:t>1</w:t>
            </w:r>
          </w:p>
        </w:tc>
        <w:tc>
          <w:tcPr>
            <w:tcW w:w="1657" w:type="dxa"/>
            <w:vAlign w:val="center"/>
          </w:tcPr>
          <w:p w14:paraId="16B0248D" w14:textId="19DE5CC4" w:rsidR="00A63335" w:rsidRPr="00C50D9F" w:rsidRDefault="00A63335" w:rsidP="00F4616F">
            <w:pPr>
              <w:jc w:val="right"/>
              <w:rPr>
                <w:sz w:val="28"/>
                <w:szCs w:val="28"/>
              </w:rPr>
            </w:pPr>
            <w:r w:rsidRPr="00C50D9F">
              <w:rPr>
                <w:sz w:val="28"/>
                <w:szCs w:val="28"/>
              </w:rPr>
              <w:t>1</w:t>
            </w:r>
          </w:p>
        </w:tc>
        <w:tc>
          <w:tcPr>
            <w:tcW w:w="1631" w:type="dxa"/>
            <w:vAlign w:val="center"/>
          </w:tcPr>
          <w:p w14:paraId="7E76E4A6" w14:textId="594C8076" w:rsidR="00A63335" w:rsidRPr="00C50D9F" w:rsidRDefault="00A63335" w:rsidP="00F4616F">
            <w:pPr>
              <w:jc w:val="right"/>
              <w:rPr>
                <w:sz w:val="28"/>
                <w:szCs w:val="28"/>
              </w:rPr>
            </w:pPr>
            <w:r w:rsidRPr="00C50D9F">
              <w:rPr>
                <w:sz w:val="28"/>
                <w:szCs w:val="28"/>
              </w:rPr>
              <w:t>0</w:t>
            </w:r>
          </w:p>
        </w:tc>
      </w:tr>
      <w:tr w:rsidR="00A63335" w:rsidRPr="00C50D9F" w14:paraId="351FA963" w14:textId="77777777" w:rsidTr="00B071AA">
        <w:tc>
          <w:tcPr>
            <w:tcW w:w="4336" w:type="dxa"/>
          </w:tcPr>
          <w:p w14:paraId="44B01252" w14:textId="77777777" w:rsidR="00A63335" w:rsidRPr="00C50D9F" w:rsidRDefault="00A63335" w:rsidP="00F4616F">
            <w:pPr>
              <w:tabs>
                <w:tab w:val="left" w:pos="709"/>
                <w:tab w:val="left" w:pos="6946"/>
              </w:tabs>
              <w:jc w:val="both"/>
              <w:rPr>
                <w:sz w:val="28"/>
                <w:szCs w:val="28"/>
                <w:lang w:val="vi-VN"/>
              </w:rPr>
            </w:pPr>
            <w:r w:rsidRPr="00C50D9F">
              <w:rPr>
                <w:sz w:val="28"/>
                <w:szCs w:val="28"/>
              </w:rPr>
              <w:t xml:space="preserve">5. </w:t>
            </w:r>
            <w:r w:rsidRPr="00C50D9F">
              <w:rPr>
                <w:sz w:val="28"/>
                <w:szCs w:val="28"/>
                <w:lang w:val="vi-VN"/>
              </w:rPr>
              <w:t>Dự phòng ngân sách</w:t>
            </w:r>
          </w:p>
        </w:tc>
        <w:tc>
          <w:tcPr>
            <w:tcW w:w="1664" w:type="dxa"/>
            <w:vAlign w:val="center"/>
          </w:tcPr>
          <w:p w14:paraId="31BBB426" w14:textId="19557E83" w:rsidR="00A63335" w:rsidRPr="00C50D9F" w:rsidRDefault="00A63335" w:rsidP="00F4616F">
            <w:pPr>
              <w:jc w:val="right"/>
              <w:rPr>
                <w:sz w:val="28"/>
                <w:szCs w:val="28"/>
              </w:rPr>
            </w:pPr>
            <w:r w:rsidRPr="00C50D9F">
              <w:rPr>
                <w:sz w:val="28"/>
                <w:szCs w:val="28"/>
              </w:rPr>
              <w:t>192</w:t>
            </w:r>
          </w:p>
        </w:tc>
        <w:tc>
          <w:tcPr>
            <w:tcW w:w="1657" w:type="dxa"/>
            <w:vAlign w:val="center"/>
          </w:tcPr>
          <w:p w14:paraId="08FADFEA" w14:textId="4838B9D6" w:rsidR="00A63335" w:rsidRPr="00C50D9F" w:rsidRDefault="00A63335" w:rsidP="00F4616F">
            <w:pPr>
              <w:jc w:val="right"/>
              <w:rPr>
                <w:sz w:val="28"/>
                <w:szCs w:val="28"/>
              </w:rPr>
            </w:pPr>
            <w:r w:rsidRPr="00C50D9F">
              <w:rPr>
                <w:sz w:val="28"/>
                <w:szCs w:val="28"/>
              </w:rPr>
              <w:t>81</w:t>
            </w:r>
          </w:p>
        </w:tc>
        <w:tc>
          <w:tcPr>
            <w:tcW w:w="1631" w:type="dxa"/>
            <w:vAlign w:val="center"/>
          </w:tcPr>
          <w:p w14:paraId="1B6CB9C6" w14:textId="4299F89C" w:rsidR="00A63335" w:rsidRPr="00C50D9F" w:rsidRDefault="00A63335" w:rsidP="00F4616F">
            <w:pPr>
              <w:jc w:val="right"/>
              <w:rPr>
                <w:sz w:val="28"/>
                <w:szCs w:val="28"/>
              </w:rPr>
            </w:pPr>
            <w:r w:rsidRPr="00C50D9F">
              <w:rPr>
                <w:sz w:val="28"/>
                <w:szCs w:val="28"/>
              </w:rPr>
              <w:t>111</w:t>
            </w:r>
          </w:p>
        </w:tc>
      </w:tr>
      <w:tr w:rsidR="00A63335" w:rsidRPr="00C50D9F" w14:paraId="331DE717" w14:textId="77777777" w:rsidTr="00B071AA">
        <w:tc>
          <w:tcPr>
            <w:tcW w:w="4336" w:type="dxa"/>
          </w:tcPr>
          <w:p w14:paraId="1AB2073F" w14:textId="77777777" w:rsidR="00A63335" w:rsidRPr="00C50D9F" w:rsidRDefault="00A63335" w:rsidP="00F4616F">
            <w:pPr>
              <w:tabs>
                <w:tab w:val="left" w:pos="709"/>
                <w:tab w:val="left" w:pos="6946"/>
              </w:tabs>
              <w:jc w:val="both"/>
              <w:rPr>
                <w:sz w:val="28"/>
                <w:szCs w:val="28"/>
                <w:lang w:val="vi-VN"/>
              </w:rPr>
            </w:pPr>
            <w:r w:rsidRPr="00C50D9F">
              <w:rPr>
                <w:sz w:val="28"/>
                <w:szCs w:val="28"/>
              </w:rPr>
              <w:t xml:space="preserve">6. </w:t>
            </w:r>
            <w:r w:rsidRPr="00C50D9F">
              <w:rPr>
                <w:sz w:val="28"/>
                <w:szCs w:val="28"/>
                <w:lang w:val="vi-VN"/>
              </w:rPr>
              <w:t>Chi tạo nguồn thực hiện cải cách tiền lương</w:t>
            </w:r>
          </w:p>
        </w:tc>
        <w:tc>
          <w:tcPr>
            <w:tcW w:w="1664" w:type="dxa"/>
            <w:vAlign w:val="center"/>
          </w:tcPr>
          <w:p w14:paraId="3ACCABEB" w14:textId="570F3B31" w:rsidR="00A63335" w:rsidRPr="00C50D9F" w:rsidRDefault="00A63335" w:rsidP="00F4616F">
            <w:pPr>
              <w:jc w:val="right"/>
              <w:rPr>
                <w:sz w:val="28"/>
                <w:szCs w:val="28"/>
              </w:rPr>
            </w:pPr>
            <w:r w:rsidRPr="00C50D9F">
              <w:rPr>
                <w:sz w:val="28"/>
                <w:szCs w:val="28"/>
              </w:rPr>
              <w:t>163</w:t>
            </w:r>
          </w:p>
        </w:tc>
        <w:tc>
          <w:tcPr>
            <w:tcW w:w="1657" w:type="dxa"/>
            <w:vAlign w:val="center"/>
          </w:tcPr>
          <w:p w14:paraId="58EC1A68" w14:textId="10D23368" w:rsidR="00A63335" w:rsidRPr="00C50D9F" w:rsidRDefault="00A63335" w:rsidP="00F4616F">
            <w:pPr>
              <w:jc w:val="right"/>
              <w:rPr>
                <w:sz w:val="28"/>
                <w:szCs w:val="28"/>
              </w:rPr>
            </w:pPr>
            <w:r w:rsidRPr="00C50D9F">
              <w:rPr>
                <w:sz w:val="28"/>
                <w:szCs w:val="28"/>
              </w:rPr>
              <w:t>0</w:t>
            </w:r>
          </w:p>
        </w:tc>
        <w:tc>
          <w:tcPr>
            <w:tcW w:w="1631" w:type="dxa"/>
            <w:vAlign w:val="center"/>
          </w:tcPr>
          <w:p w14:paraId="74BDDEEC" w14:textId="19D5BACA" w:rsidR="00A63335" w:rsidRPr="00C50D9F" w:rsidRDefault="00A63335" w:rsidP="00F4616F">
            <w:pPr>
              <w:jc w:val="right"/>
              <w:rPr>
                <w:sz w:val="28"/>
                <w:szCs w:val="28"/>
              </w:rPr>
            </w:pPr>
            <w:r w:rsidRPr="00C50D9F">
              <w:rPr>
                <w:sz w:val="28"/>
                <w:szCs w:val="28"/>
              </w:rPr>
              <w:t>163</w:t>
            </w:r>
          </w:p>
        </w:tc>
      </w:tr>
      <w:tr w:rsidR="00A63335" w:rsidRPr="00C50D9F" w14:paraId="03A0E9F4" w14:textId="77777777" w:rsidTr="00B071AA">
        <w:tc>
          <w:tcPr>
            <w:tcW w:w="4336" w:type="dxa"/>
          </w:tcPr>
          <w:p w14:paraId="1D3731CD" w14:textId="77777777" w:rsidR="00A63335" w:rsidRPr="00C50D9F" w:rsidRDefault="00A63335" w:rsidP="00F4616F">
            <w:pPr>
              <w:tabs>
                <w:tab w:val="left" w:pos="709"/>
                <w:tab w:val="left" w:pos="6946"/>
              </w:tabs>
              <w:jc w:val="both"/>
              <w:rPr>
                <w:sz w:val="28"/>
                <w:szCs w:val="28"/>
                <w:lang w:val="vi-VN"/>
              </w:rPr>
            </w:pPr>
            <w:r w:rsidRPr="00C50D9F">
              <w:rPr>
                <w:sz w:val="28"/>
                <w:szCs w:val="28"/>
              </w:rPr>
              <w:t xml:space="preserve">7. </w:t>
            </w:r>
            <w:r w:rsidRPr="00C50D9F">
              <w:rPr>
                <w:sz w:val="28"/>
                <w:szCs w:val="28"/>
                <w:lang w:val="vi-VN"/>
              </w:rPr>
              <w:t>Chi chương trình MTQG</w:t>
            </w:r>
          </w:p>
        </w:tc>
        <w:tc>
          <w:tcPr>
            <w:tcW w:w="1664" w:type="dxa"/>
            <w:vAlign w:val="center"/>
          </w:tcPr>
          <w:p w14:paraId="697E5425" w14:textId="338CEDAA" w:rsidR="00A63335" w:rsidRPr="00C50D9F" w:rsidRDefault="00A63335" w:rsidP="00F4616F">
            <w:pPr>
              <w:jc w:val="right"/>
              <w:rPr>
                <w:sz w:val="28"/>
                <w:szCs w:val="28"/>
              </w:rPr>
            </w:pPr>
            <w:r w:rsidRPr="00C50D9F">
              <w:rPr>
                <w:sz w:val="28"/>
                <w:szCs w:val="28"/>
              </w:rPr>
              <w:t>0</w:t>
            </w:r>
          </w:p>
        </w:tc>
        <w:tc>
          <w:tcPr>
            <w:tcW w:w="1657" w:type="dxa"/>
            <w:vAlign w:val="center"/>
          </w:tcPr>
          <w:p w14:paraId="2E6F0501" w14:textId="7E51CEA6" w:rsidR="00A63335" w:rsidRPr="00C50D9F" w:rsidRDefault="00A63335" w:rsidP="00F4616F">
            <w:pPr>
              <w:jc w:val="right"/>
              <w:rPr>
                <w:sz w:val="28"/>
                <w:szCs w:val="28"/>
              </w:rPr>
            </w:pPr>
            <w:r w:rsidRPr="00C50D9F">
              <w:rPr>
                <w:sz w:val="28"/>
                <w:szCs w:val="28"/>
              </w:rPr>
              <w:t>0</w:t>
            </w:r>
          </w:p>
        </w:tc>
        <w:tc>
          <w:tcPr>
            <w:tcW w:w="1631" w:type="dxa"/>
            <w:vAlign w:val="center"/>
          </w:tcPr>
          <w:p w14:paraId="741FD0FA" w14:textId="5D08E43F" w:rsidR="00A63335" w:rsidRPr="00C50D9F" w:rsidRDefault="00A63335" w:rsidP="00F4616F">
            <w:pPr>
              <w:jc w:val="right"/>
              <w:rPr>
                <w:sz w:val="28"/>
                <w:szCs w:val="28"/>
              </w:rPr>
            </w:pPr>
            <w:r w:rsidRPr="00C50D9F">
              <w:rPr>
                <w:sz w:val="28"/>
                <w:szCs w:val="28"/>
              </w:rPr>
              <w:t>0</w:t>
            </w:r>
          </w:p>
        </w:tc>
      </w:tr>
      <w:tr w:rsidR="00A63335" w:rsidRPr="00C50D9F" w14:paraId="124F4D3C" w14:textId="77777777" w:rsidTr="00B071AA">
        <w:tc>
          <w:tcPr>
            <w:tcW w:w="4336" w:type="dxa"/>
          </w:tcPr>
          <w:p w14:paraId="4F3BF51B" w14:textId="77777777" w:rsidR="00A63335" w:rsidRPr="00C50D9F" w:rsidRDefault="00A63335" w:rsidP="00F4616F">
            <w:pPr>
              <w:tabs>
                <w:tab w:val="left" w:pos="709"/>
                <w:tab w:val="left" w:pos="6946"/>
              </w:tabs>
              <w:jc w:val="both"/>
              <w:rPr>
                <w:sz w:val="28"/>
                <w:szCs w:val="28"/>
              </w:rPr>
            </w:pPr>
            <w:r w:rsidRPr="00C50D9F">
              <w:rPr>
                <w:sz w:val="28"/>
                <w:szCs w:val="28"/>
              </w:rPr>
              <w:t>8. Chi bổ sung cho các huyện, thị xã, thành phô</w:t>
            </w:r>
          </w:p>
        </w:tc>
        <w:tc>
          <w:tcPr>
            <w:tcW w:w="1664" w:type="dxa"/>
            <w:vAlign w:val="center"/>
          </w:tcPr>
          <w:p w14:paraId="4A36E0E1" w14:textId="7CE81092" w:rsidR="00A63335" w:rsidRPr="00C50D9F" w:rsidRDefault="00A63335" w:rsidP="00F4616F">
            <w:pPr>
              <w:jc w:val="right"/>
              <w:rPr>
                <w:sz w:val="28"/>
                <w:szCs w:val="28"/>
              </w:rPr>
            </w:pPr>
            <w:r w:rsidRPr="00C50D9F">
              <w:rPr>
                <w:sz w:val="28"/>
                <w:szCs w:val="28"/>
              </w:rPr>
              <w:t>3.635</w:t>
            </w:r>
          </w:p>
        </w:tc>
        <w:tc>
          <w:tcPr>
            <w:tcW w:w="1657" w:type="dxa"/>
            <w:vAlign w:val="center"/>
          </w:tcPr>
          <w:p w14:paraId="365DE9EF" w14:textId="796BD1DB" w:rsidR="00A63335" w:rsidRPr="00C50D9F" w:rsidRDefault="00A63335" w:rsidP="00F4616F">
            <w:pPr>
              <w:jc w:val="right"/>
              <w:rPr>
                <w:sz w:val="28"/>
                <w:szCs w:val="28"/>
              </w:rPr>
            </w:pPr>
            <w:r w:rsidRPr="00C50D9F">
              <w:rPr>
                <w:sz w:val="28"/>
                <w:szCs w:val="28"/>
              </w:rPr>
              <w:t>2.987</w:t>
            </w:r>
          </w:p>
        </w:tc>
        <w:tc>
          <w:tcPr>
            <w:tcW w:w="1631" w:type="dxa"/>
            <w:vAlign w:val="center"/>
          </w:tcPr>
          <w:p w14:paraId="4BE459A1" w14:textId="26DD042C" w:rsidR="00A63335" w:rsidRPr="00C50D9F" w:rsidRDefault="00A63335" w:rsidP="00F4616F">
            <w:pPr>
              <w:jc w:val="right"/>
              <w:rPr>
                <w:sz w:val="28"/>
                <w:szCs w:val="28"/>
              </w:rPr>
            </w:pPr>
            <w:r w:rsidRPr="00C50D9F">
              <w:rPr>
                <w:sz w:val="28"/>
                <w:szCs w:val="28"/>
              </w:rPr>
              <w:t>648</w:t>
            </w:r>
          </w:p>
        </w:tc>
      </w:tr>
      <w:tr w:rsidR="00A63335" w:rsidRPr="00C50D9F" w14:paraId="16650320" w14:textId="77777777" w:rsidTr="00991B95">
        <w:trPr>
          <w:trHeight w:val="77"/>
        </w:trPr>
        <w:tc>
          <w:tcPr>
            <w:tcW w:w="4336" w:type="dxa"/>
          </w:tcPr>
          <w:p w14:paraId="07529ED0" w14:textId="77777777" w:rsidR="00A63335" w:rsidRPr="00C50D9F" w:rsidRDefault="00A63335" w:rsidP="00F4616F">
            <w:pPr>
              <w:tabs>
                <w:tab w:val="left" w:pos="709"/>
                <w:tab w:val="left" w:pos="6946"/>
              </w:tabs>
              <w:jc w:val="both"/>
              <w:rPr>
                <w:b/>
                <w:sz w:val="28"/>
                <w:szCs w:val="28"/>
              </w:rPr>
            </w:pPr>
            <w:r w:rsidRPr="00C50D9F">
              <w:rPr>
                <w:b/>
                <w:sz w:val="28"/>
                <w:szCs w:val="28"/>
              </w:rPr>
              <w:t>III. Bội chi ngân sách cấp tỉnh</w:t>
            </w:r>
          </w:p>
          <w:p w14:paraId="07A344E4" w14:textId="77777777" w:rsidR="00A63335" w:rsidRPr="00C50D9F" w:rsidRDefault="00A63335" w:rsidP="00F4616F">
            <w:pPr>
              <w:tabs>
                <w:tab w:val="left" w:pos="709"/>
                <w:tab w:val="left" w:pos="6946"/>
              </w:tabs>
              <w:jc w:val="both"/>
              <w:rPr>
                <w:i/>
                <w:sz w:val="28"/>
                <w:szCs w:val="28"/>
              </w:rPr>
            </w:pPr>
            <w:r w:rsidRPr="00C50D9F">
              <w:rPr>
                <w:i/>
                <w:sz w:val="28"/>
                <w:szCs w:val="28"/>
              </w:rPr>
              <w:t>(do Bộ Tài chính xác định để quy định mức vay trong năm của ĐP)</w:t>
            </w:r>
          </w:p>
        </w:tc>
        <w:tc>
          <w:tcPr>
            <w:tcW w:w="1664" w:type="dxa"/>
            <w:vAlign w:val="center"/>
          </w:tcPr>
          <w:p w14:paraId="1D96A291" w14:textId="7EACCAC3" w:rsidR="00A63335" w:rsidRPr="00C50D9F" w:rsidRDefault="00A63335" w:rsidP="00F4616F">
            <w:pPr>
              <w:jc w:val="right"/>
              <w:rPr>
                <w:b/>
                <w:bCs/>
                <w:sz w:val="28"/>
                <w:szCs w:val="28"/>
              </w:rPr>
            </w:pPr>
            <w:r w:rsidRPr="00C50D9F">
              <w:rPr>
                <w:b/>
                <w:bCs/>
                <w:sz w:val="28"/>
                <w:szCs w:val="28"/>
              </w:rPr>
              <w:t>425</w:t>
            </w:r>
          </w:p>
        </w:tc>
        <w:tc>
          <w:tcPr>
            <w:tcW w:w="1657" w:type="dxa"/>
            <w:vAlign w:val="center"/>
          </w:tcPr>
          <w:p w14:paraId="36E74FF2" w14:textId="79ADB1EB" w:rsidR="00A63335" w:rsidRPr="00C50D9F" w:rsidRDefault="00A63335" w:rsidP="00F4616F">
            <w:pPr>
              <w:jc w:val="right"/>
              <w:rPr>
                <w:b/>
                <w:bCs/>
                <w:sz w:val="28"/>
                <w:szCs w:val="28"/>
              </w:rPr>
            </w:pPr>
            <w:r w:rsidRPr="00C50D9F">
              <w:rPr>
                <w:b/>
                <w:bCs/>
                <w:sz w:val="28"/>
                <w:szCs w:val="28"/>
              </w:rPr>
              <w:t>425</w:t>
            </w:r>
          </w:p>
        </w:tc>
        <w:tc>
          <w:tcPr>
            <w:tcW w:w="1631" w:type="dxa"/>
            <w:vAlign w:val="center"/>
          </w:tcPr>
          <w:p w14:paraId="62F2C463" w14:textId="74099952" w:rsidR="00A63335" w:rsidRPr="00C50D9F" w:rsidRDefault="00A63335" w:rsidP="00F4616F">
            <w:pPr>
              <w:jc w:val="right"/>
              <w:rPr>
                <w:b/>
                <w:bCs/>
                <w:sz w:val="28"/>
                <w:szCs w:val="28"/>
              </w:rPr>
            </w:pPr>
            <w:r w:rsidRPr="00C50D9F">
              <w:rPr>
                <w:b/>
                <w:bCs/>
                <w:sz w:val="28"/>
                <w:szCs w:val="28"/>
              </w:rPr>
              <w:t>0</w:t>
            </w:r>
          </w:p>
        </w:tc>
      </w:tr>
    </w:tbl>
    <w:p w14:paraId="3C35B173" w14:textId="77777777" w:rsidR="003B0253" w:rsidRPr="00C50D9F" w:rsidRDefault="003B0253" w:rsidP="00EC210E">
      <w:pPr>
        <w:tabs>
          <w:tab w:val="left" w:pos="709"/>
          <w:tab w:val="center" w:pos="6946"/>
          <w:tab w:val="right" w:pos="8789"/>
        </w:tabs>
        <w:spacing w:before="100" w:after="100"/>
        <w:ind w:firstLine="720"/>
        <w:jc w:val="center"/>
        <w:rPr>
          <w:i/>
          <w:sz w:val="28"/>
          <w:szCs w:val="28"/>
        </w:rPr>
      </w:pPr>
      <w:r w:rsidRPr="00C50D9F">
        <w:rPr>
          <w:i/>
          <w:sz w:val="28"/>
          <w:szCs w:val="28"/>
        </w:rPr>
        <w:t xml:space="preserve">(Chi tiết theo </w:t>
      </w:r>
      <w:r w:rsidR="00192D2F" w:rsidRPr="00C50D9F">
        <w:rPr>
          <w:i/>
          <w:sz w:val="28"/>
          <w:szCs w:val="28"/>
        </w:rPr>
        <w:t>biểu mẫu</w:t>
      </w:r>
      <w:r w:rsidRPr="00C50D9F">
        <w:rPr>
          <w:i/>
          <w:sz w:val="28"/>
          <w:szCs w:val="28"/>
        </w:rPr>
        <w:t xml:space="preserve"> số</w:t>
      </w:r>
      <w:r w:rsidR="00192D2F" w:rsidRPr="00C50D9F">
        <w:rPr>
          <w:i/>
          <w:sz w:val="28"/>
          <w:szCs w:val="28"/>
        </w:rPr>
        <w:t xml:space="preserve"> 15</w:t>
      </w:r>
      <w:r w:rsidRPr="00C50D9F">
        <w:rPr>
          <w:i/>
          <w:sz w:val="28"/>
          <w:szCs w:val="28"/>
        </w:rPr>
        <w:t xml:space="preserve"> đính kèm)</w:t>
      </w:r>
    </w:p>
    <w:p w14:paraId="72E565E9" w14:textId="77777777" w:rsidR="0015497A" w:rsidRPr="00C50D9F" w:rsidRDefault="009C29D8" w:rsidP="00A41F33">
      <w:pPr>
        <w:pStyle w:val="BodyTextIndent2"/>
        <w:tabs>
          <w:tab w:val="left" w:pos="709"/>
          <w:tab w:val="left" w:pos="6946"/>
          <w:tab w:val="left" w:pos="8647"/>
        </w:tabs>
        <w:spacing w:before="60" w:after="40"/>
        <w:ind w:left="0" w:right="-113"/>
        <w:rPr>
          <w:b/>
          <w:sz w:val="28"/>
          <w:szCs w:val="28"/>
        </w:rPr>
      </w:pPr>
      <w:r w:rsidRPr="00C50D9F">
        <w:rPr>
          <w:b/>
          <w:sz w:val="28"/>
          <w:szCs w:val="28"/>
        </w:rPr>
        <w:t>I</w:t>
      </w:r>
      <w:r w:rsidR="0015497A" w:rsidRPr="00C50D9F">
        <w:rPr>
          <w:b/>
          <w:sz w:val="28"/>
          <w:szCs w:val="28"/>
          <w:lang w:val="vi-VN"/>
        </w:rPr>
        <w:t>V. Phương án phân bổ ngân sách cấp tỉnh:</w:t>
      </w:r>
    </w:p>
    <w:p w14:paraId="65839361" w14:textId="77777777" w:rsidR="00E94626" w:rsidRPr="00C50D9F" w:rsidRDefault="00E94626" w:rsidP="006D06BD">
      <w:pPr>
        <w:tabs>
          <w:tab w:val="center" w:pos="7230"/>
          <w:tab w:val="right" w:pos="9072"/>
        </w:tabs>
        <w:spacing w:before="60" w:after="40"/>
        <w:ind w:firstLine="720"/>
        <w:jc w:val="both"/>
        <w:rPr>
          <w:b/>
          <w:sz w:val="28"/>
          <w:szCs w:val="28"/>
          <w:lang w:val="vi-VN"/>
        </w:rPr>
      </w:pPr>
      <w:r w:rsidRPr="00C50D9F">
        <w:rPr>
          <w:b/>
          <w:sz w:val="28"/>
          <w:szCs w:val="28"/>
          <w:lang w:val="vi-VN"/>
        </w:rPr>
        <w:t>1. Tổng thu ngân sách cấp tỉnh</w:t>
      </w:r>
      <w:r w:rsidRPr="00C50D9F">
        <w:rPr>
          <w:sz w:val="28"/>
          <w:szCs w:val="28"/>
          <w:lang w:val="vi-VN"/>
        </w:rPr>
        <w:tab/>
      </w:r>
      <w:r w:rsidRPr="00C50D9F">
        <w:rPr>
          <w:b/>
          <w:sz w:val="28"/>
          <w:szCs w:val="28"/>
          <w:lang w:val="vi-VN"/>
        </w:rPr>
        <w:t>:</w:t>
      </w:r>
      <w:r w:rsidRPr="00C50D9F">
        <w:rPr>
          <w:b/>
          <w:sz w:val="28"/>
          <w:szCs w:val="28"/>
          <w:lang w:val="vi-VN"/>
        </w:rPr>
        <w:tab/>
        <w:t xml:space="preserve">  </w:t>
      </w:r>
      <w:r w:rsidR="0048197D" w:rsidRPr="00C50D9F">
        <w:rPr>
          <w:b/>
          <w:sz w:val="28"/>
          <w:szCs w:val="28"/>
        </w:rPr>
        <w:t>7.728</w:t>
      </w:r>
      <w:r w:rsidRPr="00C50D9F">
        <w:rPr>
          <w:b/>
          <w:sz w:val="28"/>
          <w:szCs w:val="28"/>
          <w:lang w:val="vi-VN"/>
        </w:rPr>
        <w:t xml:space="preserve"> tỷ đồng</w:t>
      </w:r>
    </w:p>
    <w:p w14:paraId="03B9D446" w14:textId="77777777" w:rsidR="00E94626" w:rsidRPr="00C50D9F" w:rsidRDefault="00E94626" w:rsidP="006D06BD">
      <w:pPr>
        <w:tabs>
          <w:tab w:val="center" w:pos="7230"/>
          <w:tab w:val="right" w:pos="9072"/>
        </w:tabs>
        <w:spacing w:before="60" w:after="40"/>
        <w:ind w:firstLine="720"/>
        <w:jc w:val="both"/>
        <w:rPr>
          <w:sz w:val="28"/>
          <w:szCs w:val="28"/>
          <w:lang w:val="vi-VN"/>
        </w:rPr>
      </w:pPr>
      <w:r w:rsidRPr="00C50D9F">
        <w:rPr>
          <w:sz w:val="28"/>
          <w:szCs w:val="28"/>
          <w:lang w:val="vi-VN"/>
        </w:rPr>
        <w:t>- Thu ngân sách cấp tỉnh hưởng theo phân cấp</w:t>
      </w:r>
      <w:r w:rsidRPr="00C50D9F">
        <w:rPr>
          <w:sz w:val="28"/>
          <w:szCs w:val="28"/>
          <w:lang w:val="vi-VN"/>
        </w:rPr>
        <w:tab/>
        <w:t>:</w:t>
      </w:r>
      <w:r w:rsidRPr="00C50D9F">
        <w:rPr>
          <w:sz w:val="28"/>
          <w:szCs w:val="28"/>
          <w:lang w:val="vi-VN"/>
        </w:rPr>
        <w:tab/>
        <w:t xml:space="preserve">  </w:t>
      </w:r>
      <w:r w:rsidR="0048197D" w:rsidRPr="00C50D9F">
        <w:rPr>
          <w:sz w:val="28"/>
          <w:szCs w:val="28"/>
          <w:lang w:val="vi-VN"/>
        </w:rPr>
        <w:t>5.644</w:t>
      </w:r>
      <w:r w:rsidRPr="00C50D9F">
        <w:rPr>
          <w:sz w:val="28"/>
          <w:szCs w:val="28"/>
          <w:lang w:val="vi-VN"/>
        </w:rPr>
        <w:t xml:space="preserve"> tỷ đồng</w:t>
      </w:r>
    </w:p>
    <w:p w14:paraId="0B11215A" w14:textId="77777777" w:rsidR="00E94626" w:rsidRPr="00C50D9F" w:rsidRDefault="00E94626" w:rsidP="006D06BD">
      <w:pPr>
        <w:tabs>
          <w:tab w:val="center" w:pos="7230"/>
          <w:tab w:val="right" w:pos="9072"/>
        </w:tabs>
        <w:spacing w:before="60" w:after="40"/>
        <w:ind w:firstLine="720"/>
        <w:jc w:val="both"/>
        <w:rPr>
          <w:i/>
          <w:sz w:val="28"/>
          <w:szCs w:val="28"/>
          <w:lang w:val="vi-VN"/>
        </w:rPr>
      </w:pPr>
      <w:r w:rsidRPr="00C50D9F">
        <w:rPr>
          <w:i/>
          <w:sz w:val="28"/>
          <w:szCs w:val="28"/>
          <w:lang w:val="vi-VN"/>
        </w:rPr>
        <w:t>+ Các khoản thu ngân sách cấp tỉnh hưởng 100%</w:t>
      </w:r>
      <w:r w:rsidRPr="00C50D9F">
        <w:rPr>
          <w:i/>
          <w:sz w:val="28"/>
          <w:szCs w:val="28"/>
          <w:lang w:val="vi-VN"/>
        </w:rPr>
        <w:tab/>
        <w:t>:</w:t>
      </w:r>
      <w:r w:rsidRPr="00C50D9F">
        <w:rPr>
          <w:i/>
          <w:sz w:val="28"/>
          <w:szCs w:val="28"/>
          <w:lang w:val="vi-VN"/>
        </w:rPr>
        <w:tab/>
      </w:r>
      <w:r w:rsidR="0048197D" w:rsidRPr="00C50D9F">
        <w:rPr>
          <w:i/>
          <w:sz w:val="28"/>
          <w:szCs w:val="28"/>
          <w:lang w:val="vi-VN"/>
        </w:rPr>
        <w:t>610</w:t>
      </w:r>
      <w:r w:rsidRPr="00C50D9F">
        <w:rPr>
          <w:i/>
          <w:sz w:val="28"/>
          <w:szCs w:val="28"/>
          <w:lang w:val="vi-VN"/>
        </w:rPr>
        <w:t xml:space="preserve"> tỷ đồng</w:t>
      </w:r>
    </w:p>
    <w:p w14:paraId="2B393BB5" w14:textId="77777777" w:rsidR="00E94626" w:rsidRPr="00C50D9F" w:rsidRDefault="00E94626" w:rsidP="006D06BD">
      <w:pPr>
        <w:tabs>
          <w:tab w:val="center" w:pos="7230"/>
          <w:tab w:val="right" w:pos="9072"/>
        </w:tabs>
        <w:spacing w:before="60" w:after="40"/>
        <w:ind w:firstLine="720"/>
        <w:jc w:val="both"/>
        <w:rPr>
          <w:i/>
          <w:sz w:val="28"/>
          <w:szCs w:val="28"/>
          <w:lang w:val="vi-VN"/>
        </w:rPr>
      </w:pPr>
      <w:r w:rsidRPr="00C50D9F">
        <w:rPr>
          <w:i/>
          <w:sz w:val="28"/>
          <w:szCs w:val="28"/>
          <w:lang w:val="vi-VN"/>
        </w:rPr>
        <w:t xml:space="preserve">+ </w:t>
      </w:r>
      <w:r w:rsidRPr="00C50D9F">
        <w:rPr>
          <w:i/>
          <w:spacing w:val="-4"/>
          <w:sz w:val="28"/>
          <w:szCs w:val="28"/>
          <w:lang w:val="vi-VN"/>
        </w:rPr>
        <w:t>Các khoản thu ngân sách cấp tỉnh hưởng theo tỷ lệ %</w:t>
      </w:r>
      <w:r w:rsidRPr="00C50D9F">
        <w:rPr>
          <w:i/>
          <w:sz w:val="28"/>
          <w:szCs w:val="28"/>
          <w:lang w:val="vi-VN"/>
        </w:rPr>
        <w:tab/>
        <w:t>:</w:t>
      </w:r>
      <w:r w:rsidRPr="00C50D9F">
        <w:rPr>
          <w:i/>
          <w:sz w:val="28"/>
          <w:szCs w:val="28"/>
          <w:lang w:val="vi-VN"/>
        </w:rPr>
        <w:tab/>
      </w:r>
      <w:r w:rsidR="0048197D" w:rsidRPr="00C50D9F">
        <w:rPr>
          <w:i/>
          <w:sz w:val="28"/>
          <w:szCs w:val="28"/>
          <w:lang w:val="vi-VN"/>
        </w:rPr>
        <w:t>5.034</w:t>
      </w:r>
      <w:r w:rsidRPr="00C50D9F">
        <w:rPr>
          <w:i/>
          <w:sz w:val="28"/>
          <w:szCs w:val="28"/>
          <w:lang w:val="vi-VN"/>
        </w:rPr>
        <w:t xml:space="preserve"> tỷ đồng</w:t>
      </w:r>
    </w:p>
    <w:p w14:paraId="4DB46991" w14:textId="77777777" w:rsidR="00A861B9" w:rsidRPr="00C50D9F" w:rsidRDefault="00A861B9" w:rsidP="006D06BD">
      <w:pPr>
        <w:tabs>
          <w:tab w:val="center" w:pos="7230"/>
          <w:tab w:val="right" w:pos="9072"/>
        </w:tabs>
        <w:spacing w:before="60" w:after="40"/>
        <w:ind w:firstLine="720"/>
        <w:jc w:val="both"/>
        <w:rPr>
          <w:sz w:val="28"/>
          <w:szCs w:val="28"/>
          <w:lang w:val="vi-VN"/>
        </w:rPr>
      </w:pPr>
      <w:r w:rsidRPr="00C50D9F">
        <w:rPr>
          <w:sz w:val="28"/>
          <w:szCs w:val="28"/>
          <w:lang w:val="vi-VN"/>
        </w:rPr>
        <w:t>- Thu bổ sung từ ngân sách Trung ương</w:t>
      </w:r>
      <w:r w:rsidRPr="00C50D9F">
        <w:rPr>
          <w:sz w:val="28"/>
          <w:szCs w:val="28"/>
          <w:lang w:val="vi-VN"/>
        </w:rPr>
        <w:tab/>
        <w:t>:</w:t>
      </w:r>
      <w:r w:rsidRPr="00C50D9F">
        <w:rPr>
          <w:sz w:val="28"/>
          <w:szCs w:val="28"/>
          <w:lang w:val="vi-VN"/>
        </w:rPr>
        <w:tab/>
      </w:r>
      <w:r w:rsidR="0048197D" w:rsidRPr="00C50D9F">
        <w:rPr>
          <w:sz w:val="28"/>
          <w:szCs w:val="28"/>
          <w:lang w:val="vi-VN"/>
        </w:rPr>
        <w:t>1.642</w:t>
      </w:r>
      <w:r w:rsidRPr="00C50D9F">
        <w:rPr>
          <w:sz w:val="28"/>
          <w:szCs w:val="28"/>
          <w:lang w:val="vi-VN"/>
        </w:rPr>
        <w:t xml:space="preserve"> tỷ đồng</w:t>
      </w:r>
    </w:p>
    <w:p w14:paraId="1D42BF36" w14:textId="77777777" w:rsidR="00A91697" w:rsidRPr="00C50D9F" w:rsidRDefault="00A91697" w:rsidP="006D06BD">
      <w:pPr>
        <w:tabs>
          <w:tab w:val="center" w:pos="7230"/>
          <w:tab w:val="right" w:pos="9072"/>
        </w:tabs>
        <w:spacing w:before="60" w:after="40"/>
        <w:ind w:firstLine="720"/>
        <w:jc w:val="both"/>
        <w:rPr>
          <w:sz w:val="28"/>
          <w:szCs w:val="28"/>
          <w:lang w:val="vi-VN"/>
        </w:rPr>
      </w:pPr>
      <w:r w:rsidRPr="00C50D9F">
        <w:rPr>
          <w:sz w:val="28"/>
          <w:szCs w:val="28"/>
          <w:lang w:val="vi-VN"/>
        </w:rPr>
        <w:t>- Nguồn thực</w:t>
      </w:r>
      <w:r w:rsidR="00EB0FCF" w:rsidRPr="00C50D9F">
        <w:rPr>
          <w:sz w:val="28"/>
          <w:szCs w:val="28"/>
          <w:lang w:val="vi-VN"/>
        </w:rPr>
        <w:t xml:space="preserve"> hiện cải cách tiền lương </w:t>
      </w:r>
      <w:r w:rsidR="00EB0FCF" w:rsidRPr="00C50D9F">
        <w:rPr>
          <w:sz w:val="28"/>
          <w:szCs w:val="28"/>
          <w:lang w:val="vi-VN"/>
        </w:rPr>
        <w:tab/>
        <w:t>:</w:t>
      </w:r>
      <w:r w:rsidR="00EB0FCF" w:rsidRPr="00C50D9F">
        <w:rPr>
          <w:sz w:val="28"/>
          <w:szCs w:val="28"/>
          <w:lang w:val="vi-VN"/>
        </w:rPr>
        <w:tab/>
      </w:r>
      <w:r w:rsidR="0048197D" w:rsidRPr="00C50D9F">
        <w:rPr>
          <w:sz w:val="28"/>
          <w:szCs w:val="28"/>
          <w:lang w:val="vi-VN"/>
        </w:rPr>
        <w:t>442</w:t>
      </w:r>
      <w:r w:rsidRPr="00C50D9F">
        <w:rPr>
          <w:sz w:val="28"/>
          <w:szCs w:val="28"/>
          <w:lang w:val="vi-VN"/>
        </w:rPr>
        <w:t xml:space="preserve"> tỷ đồng</w:t>
      </w:r>
    </w:p>
    <w:p w14:paraId="24AE44CC" w14:textId="77777777" w:rsidR="00E94626" w:rsidRPr="00C50D9F" w:rsidRDefault="00985EC9" w:rsidP="006D06BD">
      <w:pPr>
        <w:tabs>
          <w:tab w:val="center" w:pos="7230"/>
          <w:tab w:val="right" w:pos="9072"/>
        </w:tabs>
        <w:spacing w:before="60" w:after="40"/>
        <w:ind w:firstLine="709"/>
        <w:jc w:val="both"/>
        <w:rPr>
          <w:b/>
          <w:sz w:val="28"/>
          <w:szCs w:val="28"/>
          <w:lang w:val="vi-VN"/>
        </w:rPr>
      </w:pPr>
      <w:r w:rsidRPr="00C50D9F">
        <w:rPr>
          <w:b/>
          <w:sz w:val="28"/>
          <w:szCs w:val="28"/>
          <w:lang w:val="vi-VN"/>
        </w:rPr>
        <w:lastRenderedPageBreak/>
        <w:t>2.</w:t>
      </w:r>
      <w:r w:rsidR="00E94626" w:rsidRPr="00C50D9F">
        <w:rPr>
          <w:b/>
          <w:sz w:val="28"/>
          <w:szCs w:val="28"/>
          <w:lang w:val="vi-VN"/>
        </w:rPr>
        <w:t xml:space="preserve"> Tổng chi ngân sách cấp tỉnh</w:t>
      </w:r>
      <w:r w:rsidR="00E94626" w:rsidRPr="00C50D9F">
        <w:rPr>
          <w:sz w:val="28"/>
          <w:szCs w:val="28"/>
          <w:lang w:val="vi-VN"/>
        </w:rPr>
        <w:tab/>
      </w:r>
      <w:r w:rsidR="00E94626" w:rsidRPr="00C50D9F">
        <w:rPr>
          <w:b/>
          <w:sz w:val="28"/>
          <w:szCs w:val="28"/>
          <w:lang w:val="vi-VN"/>
        </w:rPr>
        <w:t>:</w:t>
      </w:r>
      <w:r w:rsidR="00E94626" w:rsidRPr="00C50D9F">
        <w:rPr>
          <w:b/>
          <w:sz w:val="28"/>
          <w:szCs w:val="28"/>
          <w:lang w:val="vi-VN"/>
        </w:rPr>
        <w:tab/>
        <w:t xml:space="preserve">  </w:t>
      </w:r>
      <w:r w:rsidR="00DA7740" w:rsidRPr="00C50D9F">
        <w:rPr>
          <w:b/>
          <w:sz w:val="28"/>
          <w:szCs w:val="28"/>
          <w:lang w:val="vi-VN"/>
        </w:rPr>
        <w:t>8.153</w:t>
      </w:r>
      <w:r w:rsidR="008D21B7" w:rsidRPr="00C50D9F">
        <w:rPr>
          <w:b/>
          <w:sz w:val="28"/>
          <w:szCs w:val="28"/>
          <w:lang w:val="vi-VN"/>
        </w:rPr>
        <w:t xml:space="preserve"> </w:t>
      </w:r>
      <w:r w:rsidR="00E94626" w:rsidRPr="00C50D9F">
        <w:rPr>
          <w:b/>
          <w:sz w:val="28"/>
          <w:szCs w:val="28"/>
          <w:lang w:val="vi-VN"/>
        </w:rPr>
        <w:t>tỷ đồng</w:t>
      </w:r>
    </w:p>
    <w:p w14:paraId="4C921934" w14:textId="77777777" w:rsidR="00E94626" w:rsidRPr="00C50D9F" w:rsidRDefault="00E94626" w:rsidP="006D06BD">
      <w:pPr>
        <w:tabs>
          <w:tab w:val="center" w:pos="7230"/>
          <w:tab w:val="right" w:pos="9072"/>
        </w:tabs>
        <w:spacing w:before="60" w:after="40"/>
        <w:ind w:firstLine="720"/>
        <w:jc w:val="both"/>
        <w:rPr>
          <w:sz w:val="28"/>
          <w:szCs w:val="28"/>
          <w:lang w:val="vi-VN"/>
        </w:rPr>
      </w:pPr>
      <w:r w:rsidRPr="00C50D9F">
        <w:rPr>
          <w:sz w:val="28"/>
          <w:szCs w:val="28"/>
          <w:lang w:val="vi-VN"/>
        </w:rPr>
        <w:t>- Chi đầu tư phát triển</w:t>
      </w:r>
      <w:r w:rsidR="00DA7740" w:rsidRPr="00C50D9F">
        <w:rPr>
          <w:sz w:val="28"/>
          <w:szCs w:val="28"/>
          <w:lang w:val="vi-VN"/>
        </w:rPr>
        <w:tab/>
        <w:t>:</w:t>
      </w:r>
      <w:r w:rsidR="00DA7740" w:rsidRPr="00C50D9F">
        <w:rPr>
          <w:sz w:val="28"/>
          <w:szCs w:val="28"/>
          <w:lang w:val="vi-VN"/>
        </w:rPr>
        <w:tab/>
        <w:t xml:space="preserve">   2.643</w:t>
      </w:r>
      <w:r w:rsidR="008C2896" w:rsidRPr="00C50D9F">
        <w:rPr>
          <w:sz w:val="28"/>
          <w:szCs w:val="28"/>
          <w:lang w:val="vi-VN"/>
        </w:rPr>
        <w:t xml:space="preserve"> </w:t>
      </w:r>
      <w:r w:rsidRPr="00C50D9F">
        <w:rPr>
          <w:sz w:val="28"/>
          <w:szCs w:val="28"/>
          <w:lang w:val="vi-VN"/>
        </w:rPr>
        <w:t>tỷ đồng</w:t>
      </w:r>
    </w:p>
    <w:p w14:paraId="1BDDCA97" w14:textId="77777777" w:rsidR="00E94626" w:rsidRPr="00C50D9F" w:rsidRDefault="00E94626" w:rsidP="006D06BD">
      <w:pPr>
        <w:tabs>
          <w:tab w:val="center" w:pos="7230"/>
          <w:tab w:val="right" w:pos="9072"/>
        </w:tabs>
        <w:spacing w:before="60" w:after="40"/>
        <w:ind w:firstLine="720"/>
        <w:jc w:val="both"/>
        <w:rPr>
          <w:sz w:val="28"/>
          <w:szCs w:val="28"/>
          <w:lang w:val="vi-VN"/>
        </w:rPr>
      </w:pPr>
      <w:r w:rsidRPr="00C50D9F">
        <w:rPr>
          <w:sz w:val="28"/>
          <w:szCs w:val="28"/>
          <w:lang w:val="vi-VN"/>
        </w:rPr>
        <w:t>- Chi thường xuyên</w:t>
      </w:r>
      <w:r w:rsidRPr="00C50D9F">
        <w:rPr>
          <w:sz w:val="28"/>
          <w:szCs w:val="28"/>
          <w:lang w:val="vi-VN"/>
        </w:rPr>
        <w:tab/>
        <w:t>:</w:t>
      </w:r>
      <w:r w:rsidRPr="00C50D9F">
        <w:rPr>
          <w:sz w:val="28"/>
          <w:szCs w:val="28"/>
          <w:lang w:val="vi-VN"/>
        </w:rPr>
        <w:tab/>
        <w:t xml:space="preserve">   </w:t>
      </w:r>
      <w:r w:rsidR="00DA7740" w:rsidRPr="00C50D9F">
        <w:rPr>
          <w:sz w:val="28"/>
          <w:szCs w:val="28"/>
          <w:lang w:val="vi-VN"/>
        </w:rPr>
        <w:t>2.432</w:t>
      </w:r>
      <w:r w:rsidR="00ED738A" w:rsidRPr="00C50D9F">
        <w:rPr>
          <w:sz w:val="28"/>
          <w:szCs w:val="28"/>
          <w:lang w:val="vi-VN"/>
        </w:rPr>
        <w:t xml:space="preserve"> </w:t>
      </w:r>
      <w:r w:rsidRPr="00C50D9F">
        <w:rPr>
          <w:sz w:val="28"/>
          <w:szCs w:val="28"/>
          <w:lang w:val="vi-VN"/>
        </w:rPr>
        <w:t>tỷ đồng</w:t>
      </w:r>
    </w:p>
    <w:p w14:paraId="26B1CF82" w14:textId="77777777" w:rsidR="00D21B7B" w:rsidRPr="00C50D9F" w:rsidRDefault="00E94626" w:rsidP="006D06BD">
      <w:pPr>
        <w:tabs>
          <w:tab w:val="center" w:pos="7230"/>
          <w:tab w:val="right" w:pos="9072"/>
        </w:tabs>
        <w:spacing w:before="60" w:after="40"/>
        <w:ind w:firstLine="720"/>
        <w:jc w:val="both"/>
        <w:rPr>
          <w:sz w:val="28"/>
          <w:szCs w:val="28"/>
          <w:lang w:val="vi-VN"/>
        </w:rPr>
      </w:pPr>
      <w:r w:rsidRPr="00C50D9F">
        <w:rPr>
          <w:sz w:val="28"/>
          <w:szCs w:val="28"/>
          <w:lang w:val="vi-VN"/>
        </w:rPr>
        <w:t xml:space="preserve">- </w:t>
      </w:r>
      <w:r w:rsidR="00CE2531" w:rsidRPr="00C50D9F">
        <w:rPr>
          <w:sz w:val="28"/>
          <w:szCs w:val="28"/>
          <w:lang w:val="vi-VN"/>
        </w:rPr>
        <w:t>Chi trả lãi vay</w:t>
      </w:r>
      <w:r w:rsidR="00CE2531" w:rsidRPr="00C50D9F">
        <w:rPr>
          <w:sz w:val="28"/>
          <w:szCs w:val="28"/>
          <w:lang w:val="vi-VN"/>
        </w:rPr>
        <w:tab/>
        <w:t>:</w:t>
      </w:r>
      <w:r w:rsidR="00CE2531" w:rsidRPr="00C50D9F">
        <w:rPr>
          <w:sz w:val="28"/>
          <w:szCs w:val="28"/>
          <w:lang w:val="vi-VN"/>
        </w:rPr>
        <w:tab/>
        <w:t xml:space="preserve">        9</w:t>
      </w:r>
      <w:r w:rsidR="00D21B7B" w:rsidRPr="00C50D9F">
        <w:rPr>
          <w:sz w:val="28"/>
          <w:szCs w:val="28"/>
          <w:lang w:val="vi-VN"/>
        </w:rPr>
        <w:t xml:space="preserve"> tỷ đồng</w:t>
      </w:r>
    </w:p>
    <w:p w14:paraId="0E72811A" w14:textId="77777777" w:rsidR="00E94626" w:rsidRPr="00C50D9F" w:rsidRDefault="00E94626" w:rsidP="006D06BD">
      <w:pPr>
        <w:tabs>
          <w:tab w:val="center" w:pos="7230"/>
          <w:tab w:val="right" w:pos="9072"/>
        </w:tabs>
        <w:spacing w:before="60" w:after="40"/>
        <w:ind w:firstLine="720"/>
        <w:jc w:val="both"/>
        <w:rPr>
          <w:sz w:val="28"/>
          <w:szCs w:val="28"/>
          <w:lang w:val="vi-VN"/>
        </w:rPr>
      </w:pPr>
      <w:r w:rsidRPr="00C50D9F">
        <w:rPr>
          <w:sz w:val="28"/>
          <w:szCs w:val="28"/>
          <w:lang w:val="vi-VN"/>
        </w:rPr>
        <w:t>- Chi bổ sung quỹ dự trữ tài chính</w:t>
      </w:r>
      <w:r w:rsidRPr="00C50D9F">
        <w:rPr>
          <w:sz w:val="28"/>
          <w:szCs w:val="28"/>
          <w:lang w:val="vi-VN"/>
        </w:rPr>
        <w:tab/>
        <w:t>:</w:t>
      </w:r>
      <w:r w:rsidRPr="00C50D9F">
        <w:rPr>
          <w:sz w:val="28"/>
          <w:szCs w:val="28"/>
          <w:lang w:val="vi-VN"/>
        </w:rPr>
        <w:tab/>
        <w:t xml:space="preserve">   1 tỷ đồng</w:t>
      </w:r>
    </w:p>
    <w:p w14:paraId="59CF71E0" w14:textId="77777777" w:rsidR="00E94626" w:rsidRPr="00C50D9F" w:rsidRDefault="00E94626" w:rsidP="006D06BD">
      <w:pPr>
        <w:tabs>
          <w:tab w:val="center" w:pos="7230"/>
          <w:tab w:val="right" w:pos="9072"/>
        </w:tabs>
        <w:spacing w:before="60" w:after="40"/>
        <w:ind w:firstLine="720"/>
        <w:jc w:val="both"/>
        <w:rPr>
          <w:sz w:val="28"/>
          <w:szCs w:val="28"/>
          <w:lang w:val="vi-VN"/>
        </w:rPr>
      </w:pPr>
      <w:r w:rsidRPr="00C50D9F">
        <w:rPr>
          <w:sz w:val="28"/>
          <w:szCs w:val="28"/>
          <w:lang w:val="vi-VN"/>
        </w:rPr>
        <w:t>- Dự phòng ngân sách</w:t>
      </w:r>
      <w:r w:rsidRPr="00C50D9F">
        <w:rPr>
          <w:sz w:val="28"/>
          <w:szCs w:val="28"/>
          <w:lang w:val="vi-VN"/>
        </w:rPr>
        <w:tab/>
        <w:t>:</w:t>
      </w:r>
      <w:r w:rsidRPr="00C50D9F">
        <w:rPr>
          <w:sz w:val="28"/>
          <w:szCs w:val="28"/>
          <w:lang w:val="vi-VN"/>
        </w:rPr>
        <w:tab/>
        <w:t xml:space="preserve">   </w:t>
      </w:r>
      <w:r w:rsidR="00DA7740" w:rsidRPr="00C50D9F">
        <w:rPr>
          <w:sz w:val="28"/>
          <w:szCs w:val="28"/>
          <w:lang w:val="vi-VN"/>
        </w:rPr>
        <w:t>81</w:t>
      </w:r>
      <w:r w:rsidRPr="00C50D9F">
        <w:rPr>
          <w:sz w:val="28"/>
          <w:szCs w:val="28"/>
          <w:lang w:val="vi-VN"/>
        </w:rPr>
        <w:t xml:space="preserve"> tỷ đồng</w:t>
      </w:r>
    </w:p>
    <w:p w14:paraId="06507765" w14:textId="77777777" w:rsidR="008C2896" w:rsidRPr="00C50D9F" w:rsidRDefault="008C2896" w:rsidP="006D06BD">
      <w:pPr>
        <w:tabs>
          <w:tab w:val="center" w:pos="7230"/>
          <w:tab w:val="right" w:pos="9072"/>
        </w:tabs>
        <w:spacing w:before="60" w:after="40"/>
        <w:ind w:firstLine="720"/>
        <w:jc w:val="both"/>
        <w:rPr>
          <w:sz w:val="28"/>
          <w:szCs w:val="28"/>
          <w:lang w:val="vi-VN"/>
        </w:rPr>
      </w:pPr>
      <w:r w:rsidRPr="00C50D9F">
        <w:rPr>
          <w:sz w:val="28"/>
          <w:szCs w:val="28"/>
          <w:lang w:val="vi-VN"/>
        </w:rPr>
        <w:t xml:space="preserve">- Chi bổ sung </w:t>
      </w:r>
      <w:r w:rsidR="00264618" w:rsidRPr="00C50D9F">
        <w:rPr>
          <w:sz w:val="28"/>
          <w:szCs w:val="28"/>
          <w:lang w:val="vi-VN"/>
        </w:rPr>
        <w:t>cho NS</w:t>
      </w:r>
      <w:r w:rsidRPr="00C50D9F">
        <w:rPr>
          <w:sz w:val="28"/>
          <w:szCs w:val="28"/>
          <w:lang w:val="vi-VN"/>
        </w:rPr>
        <w:t xml:space="preserve"> </w:t>
      </w:r>
      <w:r w:rsidR="00264618" w:rsidRPr="00C50D9F">
        <w:rPr>
          <w:sz w:val="28"/>
          <w:szCs w:val="28"/>
          <w:lang w:val="vi-VN"/>
        </w:rPr>
        <w:t>các huyện, thị xã, thành phố</w:t>
      </w:r>
      <w:r w:rsidR="0024669D" w:rsidRPr="00C50D9F">
        <w:rPr>
          <w:sz w:val="28"/>
          <w:szCs w:val="28"/>
          <w:lang w:val="vi-VN"/>
        </w:rPr>
        <w:tab/>
        <w:t>:</w:t>
      </w:r>
      <w:r w:rsidR="0024669D" w:rsidRPr="00C50D9F">
        <w:rPr>
          <w:sz w:val="28"/>
          <w:szCs w:val="28"/>
          <w:lang w:val="vi-VN"/>
        </w:rPr>
        <w:tab/>
        <w:t>2.</w:t>
      </w:r>
      <w:r w:rsidR="00B30358" w:rsidRPr="00C50D9F">
        <w:rPr>
          <w:sz w:val="28"/>
          <w:szCs w:val="28"/>
          <w:lang w:val="vi-VN"/>
        </w:rPr>
        <w:t>987</w:t>
      </w:r>
      <w:r w:rsidRPr="00C50D9F">
        <w:rPr>
          <w:sz w:val="28"/>
          <w:szCs w:val="28"/>
          <w:lang w:val="vi-VN"/>
        </w:rPr>
        <w:t xml:space="preserve"> tỷ đồng</w:t>
      </w:r>
    </w:p>
    <w:p w14:paraId="58010913" w14:textId="77777777" w:rsidR="00227578" w:rsidRPr="00C50D9F" w:rsidRDefault="00227578" w:rsidP="006D06BD">
      <w:pPr>
        <w:tabs>
          <w:tab w:val="center" w:pos="7230"/>
          <w:tab w:val="right" w:pos="9072"/>
        </w:tabs>
        <w:spacing w:before="60" w:after="40"/>
        <w:ind w:firstLine="720"/>
        <w:jc w:val="both"/>
        <w:rPr>
          <w:b/>
          <w:sz w:val="28"/>
          <w:szCs w:val="28"/>
          <w:lang w:val="vi-VN"/>
        </w:rPr>
      </w:pPr>
      <w:r w:rsidRPr="00C50D9F">
        <w:rPr>
          <w:b/>
          <w:sz w:val="28"/>
          <w:szCs w:val="28"/>
          <w:lang w:val="vi-VN"/>
        </w:rPr>
        <w:t xml:space="preserve">3. </w:t>
      </w:r>
      <w:r w:rsidR="00B30358" w:rsidRPr="00C50D9F">
        <w:rPr>
          <w:b/>
          <w:sz w:val="28"/>
          <w:szCs w:val="28"/>
          <w:lang w:val="vi-VN"/>
        </w:rPr>
        <w:t>Bội chi ngân sách cấp tỉnh</w:t>
      </w:r>
      <w:r w:rsidR="00B30358" w:rsidRPr="00C50D9F">
        <w:rPr>
          <w:b/>
          <w:sz w:val="28"/>
          <w:szCs w:val="28"/>
          <w:lang w:val="vi-VN"/>
        </w:rPr>
        <w:tab/>
        <w:t>:</w:t>
      </w:r>
      <w:r w:rsidR="00B30358" w:rsidRPr="00C50D9F">
        <w:rPr>
          <w:b/>
          <w:sz w:val="28"/>
          <w:szCs w:val="28"/>
          <w:lang w:val="vi-VN"/>
        </w:rPr>
        <w:tab/>
        <w:t>425</w:t>
      </w:r>
      <w:r w:rsidRPr="00C50D9F">
        <w:rPr>
          <w:b/>
          <w:sz w:val="28"/>
          <w:szCs w:val="28"/>
          <w:lang w:val="vi-VN"/>
        </w:rPr>
        <w:t xml:space="preserve"> tỷ đồng</w:t>
      </w:r>
    </w:p>
    <w:p w14:paraId="3AC5FE43" w14:textId="77777777" w:rsidR="0015497A" w:rsidRPr="00C50D9F" w:rsidRDefault="00165A7A" w:rsidP="00A41F33">
      <w:pPr>
        <w:pStyle w:val="BodyTextIndent2"/>
        <w:tabs>
          <w:tab w:val="left" w:pos="709"/>
          <w:tab w:val="left" w:pos="6946"/>
          <w:tab w:val="left" w:pos="8647"/>
        </w:tabs>
        <w:spacing w:before="60" w:after="40"/>
        <w:ind w:left="0"/>
        <w:outlineLvl w:val="0"/>
        <w:rPr>
          <w:b/>
          <w:sz w:val="28"/>
          <w:szCs w:val="28"/>
          <w:lang w:val="vi-VN"/>
        </w:rPr>
      </w:pPr>
      <w:r w:rsidRPr="00C50D9F">
        <w:rPr>
          <w:b/>
          <w:sz w:val="28"/>
          <w:szCs w:val="28"/>
          <w:lang w:val="vi-VN"/>
        </w:rPr>
        <w:t xml:space="preserve">4. </w:t>
      </w:r>
      <w:r w:rsidR="0015497A" w:rsidRPr="00C50D9F">
        <w:rPr>
          <w:b/>
          <w:sz w:val="28"/>
          <w:szCs w:val="28"/>
          <w:lang w:val="vi-VN"/>
        </w:rPr>
        <w:t>Chi tiết các lĩnh vực chi</w:t>
      </w:r>
      <w:r w:rsidR="004461E4" w:rsidRPr="00C50D9F">
        <w:rPr>
          <w:b/>
          <w:sz w:val="28"/>
          <w:szCs w:val="28"/>
          <w:lang w:val="vi-VN"/>
        </w:rPr>
        <w:t xml:space="preserve"> ngân sách cấp tỉnh</w:t>
      </w:r>
      <w:r w:rsidR="0015497A" w:rsidRPr="00C50D9F">
        <w:rPr>
          <w:b/>
          <w:sz w:val="28"/>
          <w:szCs w:val="28"/>
          <w:lang w:val="vi-VN"/>
        </w:rPr>
        <w:t xml:space="preserve"> như sau:</w:t>
      </w:r>
    </w:p>
    <w:p w14:paraId="58B81A71" w14:textId="77777777" w:rsidR="0015497A" w:rsidRPr="00C50D9F" w:rsidRDefault="00165A7A" w:rsidP="00A41F33">
      <w:pPr>
        <w:tabs>
          <w:tab w:val="left" w:pos="709"/>
          <w:tab w:val="left" w:pos="6946"/>
          <w:tab w:val="left" w:pos="8647"/>
        </w:tabs>
        <w:spacing w:before="60" w:after="40"/>
        <w:ind w:firstLine="720"/>
        <w:jc w:val="both"/>
        <w:rPr>
          <w:sz w:val="28"/>
          <w:szCs w:val="28"/>
          <w:lang w:val="vi-VN"/>
        </w:rPr>
      </w:pPr>
      <w:r w:rsidRPr="00C50D9F">
        <w:rPr>
          <w:b/>
          <w:sz w:val="28"/>
          <w:szCs w:val="28"/>
          <w:lang w:val="vi-VN"/>
        </w:rPr>
        <w:t>4</w:t>
      </w:r>
      <w:r w:rsidR="00985EC9" w:rsidRPr="00C50D9F">
        <w:rPr>
          <w:b/>
          <w:sz w:val="28"/>
          <w:szCs w:val="28"/>
          <w:lang w:val="vi-VN"/>
        </w:rPr>
        <w:t>.</w:t>
      </w:r>
      <w:r w:rsidR="0015497A" w:rsidRPr="00C50D9F">
        <w:rPr>
          <w:b/>
          <w:sz w:val="28"/>
          <w:szCs w:val="28"/>
          <w:lang w:val="vi-VN"/>
        </w:rPr>
        <w:t>1. Chi đầu tư phát triển:</w:t>
      </w:r>
      <w:r w:rsidR="0015497A" w:rsidRPr="00C50D9F">
        <w:rPr>
          <w:sz w:val="28"/>
          <w:szCs w:val="28"/>
          <w:lang w:val="vi-VN"/>
        </w:rPr>
        <w:t xml:space="preserve"> </w:t>
      </w:r>
      <w:r w:rsidR="00340BC0" w:rsidRPr="00C50D9F">
        <w:rPr>
          <w:sz w:val="28"/>
          <w:szCs w:val="28"/>
          <w:lang w:val="vi-VN"/>
        </w:rPr>
        <w:t>2.643</w:t>
      </w:r>
      <w:r w:rsidR="00F10973" w:rsidRPr="00C50D9F">
        <w:rPr>
          <w:sz w:val="28"/>
          <w:szCs w:val="28"/>
          <w:lang w:val="vi-VN"/>
        </w:rPr>
        <w:t xml:space="preserve"> </w:t>
      </w:r>
      <w:r w:rsidR="0015497A" w:rsidRPr="00C50D9F">
        <w:rPr>
          <w:sz w:val="28"/>
          <w:szCs w:val="28"/>
          <w:lang w:val="vi-VN"/>
        </w:rPr>
        <w:t xml:space="preserve">tỷ đồng, </w:t>
      </w:r>
      <w:r w:rsidR="009503AA" w:rsidRPr="00C50D9F">
        <w:rPr>
          <w:sz w:val="28"/>
          <w:szCs w:val="28"/>
          <w:lang w:val="vi-VN"/>
        </w:rPr>
        <w:t>giảm 18,6</w:t>
      </w:r>
      <w:r w:rsidR="00D9662D" w:rsidRPr="00C50D9F">
        <w:rPr>
          <w:sz w:val="28"/>
          <w:szCs w:val="28"/>
          <w:lang w:val="vi-VN"/>
        </w:rPr>
        <w:t>%</w:t>
      </w:r>
      <w:r w:rsidR="0015497A" w:rsidRPr="00C50D9F">
        <w:rPr>
          <w:sz w:val="28"/>
          <w:szCs w:val="28"/>
          <w:lang w:val="vi-VN"/>
        </w:rPr>
        <w:t xml:space="preserve"> so với </w:t>
      </w:r>
      <w:r w:rsidR="00390ED5" w:rsidRPr="00C50D9F">
        <w:rPr>
          <w:sz w:val="28"/>
          <w:szCs w:val="28"/>
          <w:lang w:val="vi-VN"/>
        </w:rPr>
        <w:t>dự toán năm</w:t>
      </w:r>
      <w:r w:rsidR="00340BC0" w:rsidRPr="00C50D9F">
        <w:rPr>
          <w:sz w:val="28"/>
          <w:szCs w:val="28"/>
          <w:lang w:val="vi-VN"/>
        </w:rPr>
        <w:t xml:space="preserve"> 2020</w:t>
      </w:r>
      <w:r w:rsidR="0015497A" w:rsidRPr="00C50D9F">
        <w:rPr>
          <w:sz w:val="28"/>
          <w:szCs w:val="28"/>
          <w:lang w:val="vi-VN"/>
        </w:rPr>
        <w:t xml:space="preserve">, </w:t>
      </w:r>
      <w:r w:rsidR="00D77B8F" w:rsidRPr="00C50D9F">
        <w:rPr>
          <w:sz w:val="28"/>
          <w:szCs w:val="28"/>
          <w:lang w:val="vi-VN"/>
        </w:rPr>
        <w:t>cụ thể</w:t>
      </w:r>
      <w:r w:rsidR="0015497A" w:rsidRPr="00C50D9F">
        <w:rPr>
          <w:sz w:val="28"/>
          <w:szCs w:val="28"/>
          <w:lang w:val="vi-VN"/>
        </w:rPr>
        <w:t>:</w:t>
      </w:r>
    </w:p>
    <w:p w14:paraId="29DB538B" w14:textId="77777777" w:rsidR="00D77B8F" w:rsidRPr="00C50D9F" w:rsidRDefault="00985EC9" w:rsidP="00A41F33">
      <w:pPr>
        <w:spacing w:before="60" w:after="40"/>
        <w:ind w:firstLine="720"/>
        <w:jc w:val="both"/>
        <w:rPr>
          <w:sz w:val="28"/>
          <w:szCs w:val="28"/>
          <w:lang w:val="vi-VN"/>
        </w:rPr>
      </w:pPr>
      <w:r w:rsidRPr="00C50D9F">
        <w:rPr>
          <w:sz w:val="28"/>
          <w:szCs w:val="28"/>
          <w:lang w:val="vi-VN"/>
        </w:rPr>
        <w:t>a)</w:t>
      </w:r>
      <w:r w:rsidR="009E4234" w:rsidRPr="00C50D9F">
        <w:rPr>
          <w:sz w:val="28"/>
          <w:szCs w:val="28"/>
          <w:lang w:val="vi-VN"/>
        </w:rPr>
        <w:t xml:space="preserve"> </w:t>
      </w:r>
      <w:r w:rsidR="00AE1A99" w:rsidRPr="00C50D9F">
        <w:rPr>
          <w:sz w:val="28"/>
          <w:szCs w:val="28"/>
          <w:lang w:val="vi-VN"/>
        </w:rPr>
        <w:t>Chi đầu t</w:t>
      </w:r>
      <w:r w:rsidR="00340BC0" w:rsidRPr="00C50D9F">
        <w:rPr>
          <w:sz w:val="28"/>
          <w:szCs w:val="28"/>
          <w:lang w:val="vi-VN"/>
        </w:rPr>
        <w:t xml:space="preserve">ư XDCB tập trung </w:t>
      </w:r>
      <w:r w:rsidR="00BA3E7D" w:rsidRPr="00C50D9F">
        <w:rPr>
          <w:sz w:val="28"/>
          <w:szCs w:val="28"/>
          <w:lang w:val="vi-VN"/>
        </w:rPr>
        <w:t>1.329</w:t>
      </w:r>
      <w:r w:rsidR="00340BC0" w:rsidRPr="00C50D9F">
        <w:rPr>
          <w:sz w:val="28"/>
          <w:szCs w:val="28"/>
          <w:lang w:val="vi-VN"/>
        </w:rPr>
        <w:t xml:space="preserve"> tỷ đồng, giảm </w:t>
      </w:r>
      <w:r w:rsidR="004E58DE" w:rsidRPr="00C50D9F">
        <w:rPr>
          <w:sz w:val="28"/>
          <w:szCs w:val="28"/>
          <w:lang w:val="vi-VN"/>
        </w:rPr>
        <w:t>18,7% so với năm 2020.</w:t>
      </w:r>
    </w:p>
    <w:p w14:paraId="5E20C3F3" w14:textId="77777777" w:rsidR="009E4234" w:rsidRPr="00C50D9F" w:rsidRDefault="00985EC9" w:rsidP="00A41F33">
      <w:pPr>
        <w:spacing w:before="60" w:after="40"/>
        <w:ind w:firstLine="720"/>
        <w:jc w:val="both"/>
        <w:rPr>
          <w:sz w:val="28"/>
          <w:szCs w:val="28"/>
          <w:lang w:val="vi-VN"/>
        </w:rPr>
      </w:pPr>
      <w:r w:rsidRPr="00C50D9F">
        <w:rPr>
          <w:sz w:val="28"/>
          <w:szCs w:val="28"/>
          <w:lang w:val="vi-VN"/>
        </w:rPr>
        <w:t>b)</w:t>
      </w:r>
      <w:r w:rsidR="009E4234" w:rsidRPr="00C50D9F">
        <w:rPr>
          <w:sz w:val="28"/>
          <w:szCs w:val="28"/>
          <w:lang w:val="vi-VN"/>
        </w:rPr>
        <w:t xml:space="preserve"> </w:t>
      </w:r>
      <w:r w:rsidR="004E58DE" w:rsidRPr="00C50D9F">
        <w:rPr>
          <w:sz w:val="28"/>
          <w:szCs w:val="28"/>
          <w:lang w:val="vi-VN"/>
        </w:rPr>
        <w:t>Không giao dự toán c</w:t>
      </w:r>
      <w:r w:rsidR="009E4234" w:rsidRPr="00C50D9F">
        <w:rPr>
          <w:sz w:val="28"/>
          <w:szCs w:val="28"/>
          <w:lang w:val="vi-VN"/>
        </w:rPr>
        <w:t>hi đầu tư từ nguồn thu tiền sử dụng đất</w:t>
      </w:r>
      <w:r w:rsidR="009C59A2" w:rsidRPr="00C50D9F">
        <w:rPr>
          <w:sz w:val="28"/>
          <w:szCs w:val="28"/>
          <w:lang w:val="vi-VN"/>
        </w:rPr>
        <w:t>.</w:t>
      </w:r>
    </w:p>
    <w:p w14:paraId="2A0A33EB" w14:textId="77777777" w:rsidR="008D21B7" w:rsidRPr="00C50D9F" w:rsidRDefault="008D21B7" w:rsidP="00A41F33">
      <w:pPr>
        <w:spacing w:before="60" w:after="40"/>
        <w:ind w:firstLine="720"/>
        <w:jc w:val="both"/>
        <w:rPr>
          <w:sz w:val="28"/>
          <w:szCs w:val="28"/>
          <w:lang w:val="vi-VN"/>
        </w:rPr>
      </w:pPr>
      <w:r w:rsidRPr="00C50D9F">
        <w:rPr>
          <w:sz w:val="28"/>
          <w:szCs w:val="28"/>
          <w:lang w:val="vi-VN"/>
        </w:rPr>
        <w:t>c) Chi đầu tư từ nguồn NSTW bổ</w:t>
      </w:r>
      <w:r w:rsidR="001F5111" w:rsidRPr="00C50D9F">
        <w:rPr>
          <w:sz w:val="28"/>
          <w:szCs w:val="28"/>
          <w:lang w:val="vi-VN"/>
        </w:rPr>
        <w:t xml:space="preserve"> sung </w:t>
      </w:r>
      <w:r w:rsidR="004E58DE" w:rsidRPr="00C50D9F">
        <w:rPr>
          <w:sz w:val="28"/>
          <w:szCs w:val="28"/>
          <w:lang w:val="vi-VN"/>
        </w:rPr>
        <w:t>645</w:t>
      </w:r>
      <w:r w:rsidRPr="00C50D9F">
        <w:rPr>
          <w:sz w:val="28"/>
          <w:szCs w:val="28"/>
          <w:lang w:val="vi-VN"/>
        </w:rPr>
        <w:t xml:space="preserve"> tỷ đồng</w:t>
      </w:r>
      <w:r w:rsidR="001F5111" w:rsidRPr="00C50D9F">
        <w:rPr>
          <w:sz w:val="28"/>
          <w:szCs w:val="28"/>
          <w:lang w:val="vi-VN"/>
        </w:rPr>
        <w:t xml:space="preserve">, </w:t>
      </w:r>
      <w:r w:rsidR="004E58DE" w:rsidRPr="00C50D9F">
        <w:rPr>
          <w:sz w:val="28"/>
          <w:szCs w:val="28"/>
          <w:lang w:val="vi-VN"/>
        </w:rPr>
        <w:t>giảm 16,8</w:t>
      </w:r>
      <w:r w:rsidRPr="00C50D9F">
        <w:rPr>
          <w:sz w:val="28"/>
          <w:szCs w:val="28"/>
          <w:lang w:val="vi-VN"/>
        </w:rPr>
        <w:t>% so với dự toán nă</w:t>
      </w:r>
      <w:r w:rsidR="004E58DE" w:rsidRPr="00C50D9F">
        <w:rPr>
          <w:sz w:val="28"/>
          <w:szCs w:val="28"/>
          <w:lang w:val="vi-VN"/>
        </w:rPr>
        <w:t>m 2020</w:t>
      </w:r>
      <w:r w:rsidR="00EB6852" w:rsidRPr="00C50D9F">
        <w:rPr>
          <w:sz w:val="28"/>
          <w:szCs w:val="28"/>
          <w:lang w:val="vi-VN"/>
        </w:rPr>
        <w:t>.</w:t>
      </w:r>
    </w:p>
    <w:p w14:paraId="647694C3" w14:textId="77777777" w:rsidR="00F35056" w:rsidRPr="00C50D9F" w:rsidRDefault="008D21B7" w:rsidP="00A41F33">
      <w:pPr>
        <w:tabs>
          <w:tab w:val="left" w:pos="709"/>
          <w:tab w:val="center" w:pos="6946"/>
          <w:tab w:val="right" w:pos="8647"/>
        </w:tabs>
        <w:spacing w:before="60" w:after="40"/>
        <w:jc w:val="both"/>
        <w:rPr>
          <w:sz w:val="28"/>
          <w:szCs w:val="28"/>
          <w:lang w:val="vi-VN"/>
        </w:rPr>
      </w:pPr>
      <w:r w:rsidRPr="00C50D9F">
        <w:rPr>
          <w:sz w:val="28"/>
          <w:szCs w:val="28"/>
          <w:lang w:val="vi-VN"/>
        </w:rPr>
        <w:tab/>
        <w:t>d</w:t>
      </w:r>
      <w:r w:rsidR="00985EC9" w:rsidRPr="00C50D9F">
        <w:rPr>
          <w:sz w:val="28"/>
          <w:szCs w:val="28"/>
          <w:lang w:val="vi-VN"/>
        </w:rPr>
        <w:t>)</w:t>
      </w:r>
      <w:r w:rsidR="00F35056" w:rsidRPr="00C50D9F">
        <w:rPr>
          <w:sz w:val="28"/>
          <w:szCs w:val="28"/>
          <w:lang w:val="vi-VN"/>
        </w:rPr>
        <w:t xml:space="preserve"> Chi đầu tư </w:t>
      </w:r>
      <w:r w:rsidR="00EB6852" w:rsidRPr="00C50D9F">
        <w:rPr>
          <w:sz w:val="28"/>
          <w:szCs w:val="28"/>
          <w:lang w:val="vi-VN"/>
        </w:rPr>
        <w:t xml:space="preserve">từ nguồn bội chi </w:t>
      </w:r>
      <w:r w:rsidR="004E58DE" w:rsidRPr="00C50D9F">
        <w:rPr>
          <w:sz w:val="28"/>
          <w:szCs w:val="28"/>
          <w:lang w:val="vi-VN"/>
        </w:rPr>
        <w:t>425</w:t>
      </w:r>
      <w:r w:rsidR="00F35056" w:rsidRPr="00C50D9F">
        <w:rPr>
          <w:sz w:val="28"/>
          <w:szCs w:val="28"/>
          <w:lang w:val="vi-VN"/>
        </w:rPr>
        <w:t xml:space="preserve"> tỷ</w:t>
      </w:r>
      <w:r w:rsidR="00D20B1D" w:rsidRPr="00C50D9F">
        <w:rPr>
          <w:sz w:val="28"/>
          <w:szCs w:val="28"/>
          <w:lang w:val="vi-VN"/>
        </w:rPr>
        <w:t xml:space="preserve"> đồng</w:t>
      </w:r>
      <w:r w:rsidR="00081E70" w:rsidRPr="00C50D9F">
        <w:rPr>
          <w:sz w:val="28"/>
          <w:szCs w:val="28"/>
          <w:lang w:val="vi-VN"/>
        </w:rPr>
        <w:t>.</w:t>
      </w:r>
    </w:p>
    <w:p w14:paraId="3435E73D" w14:textId="77777777" w:rsidR="00832C7C" w:rsidRPr="00C50D9F" w:rsidRDefault="00F35056" w:rsidP="00A41F33">
      <w:pPr>
        <w:tabs>
          <w:tab w:val="left" w:pos="709"/>
          <w:tab w:val="center" w:pos="6946"/>
          <w:tab w:val="right" w:pos="8647"/>
        </w:tabs>
        <w:spacing w:before="60" w:after="40"/>
        <w:jc w:val="both"/>
        <w:rPr>
          <w:sz w:val="28"/>
          <w:szCs w:val="28"/>
          <w:lang w:val="vi-VN"/>
        </w:rPr>
      </w:pPr>
      <w:r w:rsidRPr="00C50D9F">
        <w:rPr>
          <w:sz w:val="28"/>
          <w:szCs w:val="28"/>
          <w:lang w:val="vi-VN"/>
        </w:rPr>
        <w:tab/>
      </w:r>
      <w:r w:rsidR="008D21B7" w:rsidRPr="00C50D9F">
        <w:rPr>
          <w:sz w:val="28"/>
          <w:szCs w:val="28"/>
          <w:lang w:val="vi-VN"/>
        </w:rPr>
        <w:t>e</w:t>
      </w:r>
      <w:r w:rsidR="00985EC9" w:rsidRPr="00C50D9F">
        <w:rPr>
          <w:sz w:val="28"/>
          <w:szCs w:val="28"/>
          <w:lang w:val="vi-VN"/>
        </w:rPr>
        <w:t>)</w:t>
      </w:r>
      <w:r w:rsidR="00832C7C" w:rsidRPr="00C50D9F">
        <w:rPr>
          <w:sz w:val="28"/>
          <w:szCs w:val="28"/>
          <w:lang w:val="vi-VN"/>
        </w:rPr>
        <w:t xml:space="preserve"> Chi đầu tư từ nguồn thu xổ số kiến thiết</w:t>
      </w:r>
      <w:r w:rsidR="004E58DE" w:rsidRPr="00C50D9F">
        <w:rPr>
          <w:sz w:val="28"/>
          <w:szCs w:val="28"/>
          <w:lang w:val="vi-VN"/>
        </w:rPr>
        <w:t xml:space="preserve"> 24</w:t>
      </w:r>
      <w:r w:rsidR="001F5111" w:rsidRPr="00C50D9F">
        <w:rPr>
          <w:sz w:val="28"/>
          <w:szCs w:val="28"/>
          <w:lang w:val="vi-VN"/>
        </w:rPr>
        <w:t xml:space="preserve">0 tỷ đồng, </w:t>
      </w:r>
      <w:r w:rsidR="004E58DE" w:rsidRPr="00C50D9F">
        <w:rPr>
          <w:sz w:val="28"/>
          <w:szCs w:val="28"/>
          <w:lang w:val="vi-VN"/>
        </w:rPr>
        <w:t>tăng 9,1</w:t>
      </w:r>
      <w:r w:rsidR="00D53088" w:rsidRPr="00C50D9F">
        <w:rPr>
          <w:sz w:val="28"/>
          <w:szCs w:val="28"/>
          <w:lang w:val="vi-VN"/>
        </w:rPr>
        <w:t>%</w:t>
      </w:r>
      <w:r w:rsidR="004E58DE" w:rsidRPr="00C50D9F">
        <w:rPr>
          <w:sz w:val="28"/>
          <w:szCs w:val="28"/>
          <w:lang w:val="vi-VN"/>
        </w:rPr>
        <w:t xml:space="preserve"> so với dự toán năm 2020</w:t>
      </w:r>
      <w:r w:rsidR="00081E70" w:rsidRPr="00C50D9F">
        <w:rPr>
          <w:sz w:val="28"/>
          <w:szCs w:val="28"/>
          <w:lang w:val="vi-VN"/>
        </w:rPr>
        <w:t>.</w:t>
      </w:r>
    </w:p>
    <w:p w14:paraId="12F4E64E" w14:textId="77777777" w:rsidR="00DB0C12" w:rsidRPr="00C50D9F" w:rsidRDefault="00DB0C12" w:rsidP="00A41F33">
      <w:pPr>
        <w:tabs>
          <w:tab w:val="left" w:pos="709"/>
          <w:tab w:val="center" w:pos="6946"/>
          <w:tab w:val="right" w:pos="8647"/>
        </w:tabs>
        <w:spacing w:before="60" w:after="40"/>
        <w:jc w:val="both"/>
        <w:rPr>
          <w:sz w:val="28"/>
          <w:szCs w:val="28"/>
          <w:lang w:val="vi-VN"/>
        </w:rPr>
      </w:pPr>
      <w:r w:rsidRPr="00C50D9F">
        <w:rPr>
          <w:sz w:val="28"/>
          <w:szCs w:val="28"/>
          <w:lang w:val="vi-VN"/>
        </w:rPr>
        <w:tab/>
        <w:t>g) Chi trả nợ gốc 04 tỷ đồng, gấp 4,9 lần so với dự toán năm 2020.</w:t>
      </w:r>
    </w:p>
    <w:p w14:paraId="5833FB54" w14:textId="19C6045F" w:rsidR="0015497A" w:rsidRPr="00C50D9F" w:rsidRDefault="00D20B1D" w:rsidP="00A41F33">
      <w:pPr>
        <w:tabs>
          <w:tab w:val="left" w:pos="709"/>
          <w:tab w:val="center" w:pos="6946"/>
          <w:tab w:val="right" w:pos="8647"/>
        </w:tabs>
        <w:spacing w:before="60" w:after="40"/>
        <w:jc w:val="both"/>
        <w:rPr>
          <w:sz w:val="28"/>
          <w:szCs w:val="28"/>
          <w:lang w:val="vi-VN"/>
        </w:rPr>
      </w:pPr>
      <w:r w:rsidRPr="00C50D9F">
        <w:rPr>
          <w:sz w:val="28"/>
          <w:szCs w:val="28"/>
          <w:lang w:val="vi-VN"/>
        </w:rPr>
        <w:tab/>
      </w:r>
      <w:r w:rsidR="00165A7A" w:rsidRPr="00C50D9F">
        <w:rPr>
          <w:b/>
          <w:sz w:val="28"/>
          <w:szCs w:val="28"/>
          <w:lang w:val="vi-VN"/>
        </w:rPr>
        <w:t>4</w:t>
      </w:r>
      <w:r w:rsidR="00985EC9" w:rsidRPr="00C50D9F">
        <w:rPr>
          <w:b/>
          <w:sz w:val="28"/>
          <w:szCs w:val="28"/>
          <w:lang w:val="vi-VN"/>
        </w:rPr>
        <w:t>.</w:t>
      </w:r>
      <w:r w:rsidR="0015497A" w:rsidRPr="00C50D9F">
        <w:rPr>
          <w:b/>
          <w:sz w:val="28"/>
          <w:szCs w:val="28"/>
          <w:lang w:val="vi-VN"/>
        </w:rPr>
        <w:t>2. Chi thường xuyên:</w:t>
      </w:r>
      <w:r w:rsidR="0015497A" w:rsidRPr="00C50D9F">
        <w:rPr>
          <w:sz w:val="28"/>
          <w:szCs w:val="28"/>
          <w:lang w:val="vi-VN"/>
        </w:rPr>
        <w:t xml:space="preserve"> </w:t>
      </w:r>
      <w:r w:rsidR="00420906" w:rsidRPr="00C50D9F">
        <w:rPr>
          <w:sz w:val="28"/>
          <w:szCs w:val="28"/>
          <w:lang w:val="vi-VN"/>
        </w:rPr>
        <w:t>2.432</w:t>
      </w:r>
      <w:r w:rsidR="0015497A" w:rsidRPr="00C50D9F">
        <w:rPr>
          <w:sz w:val="28"/>
          <w:szCs w:val="28"/>
          <w:lang w:val="vi-VN"/>
        </w:rPr>
        <w:t xml:space="preserve"> tỷ đồng, </w:t>
      </w:r>
      <w:r w:rsidR="00420906" w:rsidRPr="00C50D9F">
        <w:rPr>
          <w:sz w:val="28"/>
          <w:szCs w:val="28"/>
          <w:lang w:val="vi-VN"/>
        </w:rPr>
        <w:t xml:space="preserve">giảm 9,1% </w:t>
      </w:r>
      <w:r w:rsidR="0015497A" w:rsidRPr="00C50D9F">
        <w:rPr>
          <w:sz w:val="28"/>
          <w:szCs w:val="28"/>
          <w:lang w:val="vi-VN"/>
        </w:rPr>
        <w:t>so với dự toán năm 20</w:t>
      </w:r>
      <w:r w:rsidR="00420906" w:rsidRPr="00C50D9F">
        <w:rPr>
          <w:sz w:val="28"/>
          <w:szCs w:val="28"/>
          <w:lang w:val="vi-VN"/>
        </w:rPr>
        <w:t>20</w:t>
      </w:r>
      <w:r w:rsidR="00964365" w:rsidRPr="00C50D9F">
        <w:rPr>
          <w:sz w:val="28"/>
          <w:szCs w:val="28"/>
          <w:lang w:val="vi-VN"/>
        </w:rPr>
        <w:t xml:space="preserve">, bố trí </w:t>
      </w:r>
      <w:r w:rsidR="0015497A" w:rsidRPr="00C50D9F">
        <w:rPr>
          <w:sz w:val="28"/>
          <w:szCs w:val="28"/>
          <w:lang w:val="vi-VN"/>
        </w:rPr>
        <w:t>một số lĩnh vực như sau:</w:t>
      </w:r>
    </w:p>
    <w:p w14:paraId="5D3D99CF" w14:textId="77777777" w:rsidR="007E112E" w:rsidRPr="00C50D9F" w:rsidRDefault="00F0495E"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quốc phòng, an ninh và trật tự an toàn xã hội </w:t>
      </w:r>
      <w:r w:rsidR="000E1EA6" w:rsidRPr="00C50D9F">
        <w:rPr>
          <w:sz w:val="28"/>
          <w:szCs w:val="28"/>
          <w:lang w:val="vi-VN"/>
        </w:rPr>
        <w:t>88</w:t>
      </w:r>
      <w:r w:rsidRPr="00C50D9F">
        <w:rPr>
          <w:sz w:val="28"/>
          <w:szCs w:val="28"/>
          <w:lang w:val="vi-VN"/>
        </w:rPr>
        <w:t xml:space="preserve"> tỷ đồng, </w:t>
      </w:r>
      <w:r w:rsidR="00AD178D" w:rsidRPr="00C50D9F">
        <w:rPr>
          <w:sz w:val="28"/>
          <w:szCs w:val="28"/>
          <w:lang w:val="vi-VN"/>
        </w:rPr>
        <w:t xml:space="preserve">giảm </w:t>
      </w:r>
      <w:r w:rsidR="000E1EA6" w:rsidRPr="00C50D9F">
        <w:rPr>
          <w:sz w:val="28"/>
          <w:szCs w:val="28"/>
          <w:lang w:val="vi-VN"/>
        </w:rPr>
        <w:t>23</w:t>
      </w:r>
      <w:r w:rsidR="00AD178D" w:rsidRPr="00C50D9F">
        <w:rPr>
          <w:sz w:val="28"/>
          <w:szCs w:val="28"/>
          <w:lang w:val="vi-VN"/>
        </w:rPr>
        <w:t>% so với dự toán năm 2020</w:t>
      </w:r>
      <w:r w:rsidR="007E112E" w:rsidRPr="00C50D9F">
        <w:rPr>
          <w:sz w:val="28"/>
          <w:szCs w:val="28"/>
          <w:lang w:val="vi-VN"/>
        </w:rPr>
        <w:t xml:space="preserve">. </w:t>
      </w:r>
    </w:p>
    <w:p w14:paraId="1F42814E" w14:textId="3F5578D9" w:rsidR="00832C7C"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w:t>
      </w:r>
      <w:r w:rsidR="006163AD" w:rsidRPr="00C50D9F">
        <w:rPr>
          <w:sz w:val="28"/>
          <w:szCs w:val="28"/>
          <w:lang w:val="vi-VN"/>
        </w:rPr>
        <w:t xml:space="preserve">SN </w:t>
      </w:r>
      <w:r w:rsidRPr="00C50D9F">
        <w:rPr>
          <w:sz w:val="28"/>
          <w:szCs w:val="28"/>
          <w:lang w:val="vi-VN"/>
        </w:rPr>
        <w:t>giáo dục - đào tạo</w:t>
      </w:r>
      <w:r w:rsidR="0049529F" w:rsidRPr="00C50D9F">
        <w:rPr>
          <w:sz w:val="28"/>
          <w:szCs w:val="28"/>
          <w:lang w:val="vi-VN"/>
        </w:rPr>
        <w:t xml:space="preserve">: </w:t>
      </w:r>
      <w:r w:rsidR="00081B63" w:rsidRPr="00C50D9F">
        <w:rPr>
          <w:sz w:val="28"/>
          <w:szCs w:val="28"/>
          <w:lang w:val="vi-VN"/>
        </w:rPr>
        <w:t>519</w:t>
      </w:r>
      <w:r w:rsidRPr="00C50D9F">
        <w:rPr>
          <w:sz w:val="28"/>
          <w:szCs w:val="28"/>
          <w:lang w:val="vi-VN"/>
        </w:rPr>
        <w:t xml:space="preserve"> tỷ đồng, </w:t>
      </w:r>
      <w:r w:rsidR="00081B63" w:rsidRPr="00C50D9F">
        <w:rPr>
          <w:sz w:val="28"/>
          <w:szCs w:val="28"/>
          <w:lang w:val="vi-VN"/>
        </w:rPr>
        <w:t>giảm 5,6</w:t>
      </w:r>
      <w:r w:rsidRPr="00C50D9F">
        <w:rPr>
          <w:sz w:val="28"/>
          <w:szCs w:val="28"/>
          <w:lang w:val="vi-VN"/>
        </w:rPr>
        <w:t xml:space="preserve">% so với </w:t>
      </w:r>
      <w:r w:rsidR="00964365" w:rsidRPr="00C50D9F">
        <w:rPr>
          <w:sz w:val="28"/>
          <w:szCs w:val="28"/>
          <w:lang w:val="vi-VN"/>
        </w:rPr>
        <w:t xml:space="preserve">DT </w:t>
      </w:r>
      <w:r w:rsidR="00AD178D" w:rsidRPr="00C50D9F">
        <w:rPr>
          <w:sz w:val="28"/>
          <w:szCs w:val="28"/>
          <w:lang w:val="vi-VN"/>
        </w:rPr>
        <w:t>năm 2020.</w:t>
      </w:r>
    </w:p>
    <w:p w14:paraId="55673E6A" w14:textId="77777777" w:rsidR="00832C7C"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w:t>
      </w:r>
      <w:r w:rsidR="006163AD" w:rsidRPr="00C50D9F">
        <w:rPr>
          <w:sz w:val="28"/>
          <w:szCs w:val="28"/>
          <w:lang w:val="vi-VN"/>
        </w:rPr>
        <w:t xml:space="preserve">SN </w:t>
      </w:r>
      <w:r w:rsidRPr="00C50D9F">
        <w:rPr>
          <w:sz w:val="28"/>
          <w:szCs w:val="28"/>
          <w:lang w:val="vi-VN"/>
        </w:rPr>
        <w:t>khoa học và công nghệ</w:t>
      </w:r>
      <w:r w:rsidR="00964365" w:rsidRPr="00C50D9F">
        <w:rPr>
          <w:sz w:val="28"/>
          <w:szCs w:val="28"/>
          <w:lang w:val="vi-VN"/>
        </w:rPr>
        <w:t xml:space="preserve"> 31</w:t>
      </w:r>
      <w:r w:rsidRPr="00C50D9F">
        <w:rPr>
          <w:sz w:val="28"/>
          <w:szCs w:val="28"/>
          <w:lang w:val="vi-VN"/>
        </w:rPr>
        <w:t xml:space="preserve"> tỷ đồng, </w:t>
      </w:r>
      <w:r w:rsidR="00BA2C32" w:rsidRPr="00C50D9F">
        <w:rPr>
          <w:sz w:val="28"/>
          <w:szCs w:val="28"/>
          <w:lang w:val="vi-VN"/>
        </w:rPr>
        <w:t>bằng</w:t>
      </w:r>
      <w:r w:rsidR="006532E0" w:rsidRPr="00C50D9F">
        <w:rPr>
          <w:sz w:val="28"/>
          <w:szCs w:val="28"/>
          <w:lang w:val="vi-VN"/>
        </w:rPr>
        <w:t xml:space="preserve"> </w:t>
      </w:r>
      <w:r w:rsidR="00AD178D" w:rsidRPr="00C50D9F">
        <w:rPr>
          <w:sz w:val="28"/>
          <w:szCs w:val="28"/>
          <w:lang w:val="vi-VN"/>
        </w:rPr>
        <w:t>99,5</w:t>
      </w:r>
      <w:r w:rsidR="006532E0" w:rsidRPr="00C50D9F">
        <w:rPr>
          <w:sz w:val="28"/>
          <w:szCs w:val="28"/>
          <w:lang w:val="vi-VN"/>
        </w:rPr>
        <w:t xml:space="preserve">% </w:t>
      </w:r>
      <w:r w:rsidR="006163AD" w:rsidRPr="00C50D9F">
        <w:rPr>
          <w:sz w:val="28"/>
          <w:szCs w:val="28"/>
          <w:lang w:val="vi-VN"/>
        </w:rPr>
        <w:t>so</w:t>
      </w:r>
      <w:r w:rsidR="008279CF" w:rsidRPr="00C50D9F">
        <w:rPr>
          <w:sz w:val="28"/>
          <w:szCs w:val="28"/>
          <w:lang w:val="vi-VN"/>
        </w:rPr>
        <w:t xml:space="preserve"> với</w:t>
      </w:r>
      <w:r w:rsidRPr="00C50D9F">
        <w:rPr>
          <w:sz w:val="28"/>
          <w:szCs w:val="28"/>
          <w:lang w:val="vi-VN"/>
        </w:rPr>
        <w:t xml:space="preserve"> </w:t>
      </w:r>
      <w:r w:rsidR="00964365" w:rsidRPr="00C50D9F">
        <w:rPr>
          <w:sz w:val="28"/>
          <w:szCs w:val="28"/>
          <w:lang w:val="vi-VN"/>
        </w:rPr>
        <w:t xml:space="preserve">dự toán </w:t>
      </w:r>
      <w:r w:rsidR="008279CF" w:rsidRPr="00C50D9F">
        <w:rPr>
          <w:sz w:val="28"/>
          <w:szCs w:val="28"/>
          <w:lang w:val="vi-VN"/>
        </w:rPr>
        <w:t>n</w:t>
      </w:r>
      <w:r w:rsidR="00AD178D" w:rsidRPr="00C50D9F">
        <w:rPr>
          <w:sz w:val="28"/>
          <w:szCs w:val="28"/>
          <w:lang w:val="vi-VN"/>
        </w:rPr>
        <w:t>ăm 2020</w:t>
      </w:r>
    </w:p>
    <w:p w14:paraId="74D2415F" w14:textId="77777777" w:rsidR="00832C7C"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w:t>
      </w:r>
      <w:r w:rsidR="006163AD" w:rsidRPr="00C50D9F">
        <w:rPr>
          <w:sz w:val="28"/>
          <w:szCs w:val="28"/>
          <w:lang w:val="vi-VN"/>
        </w:rPr>
        <w:t xml:space="preserve">SN </w:t>
      </w:r>
      <w:r w:rsidRPr="00C50D9F">
        <w:rPr>
          <w:sz w:val="28"/>
          <w:szCs w:val="28"/>
          <w:lang w:val="vi-VN"/>
        </w:rPr>
        <w:t>y tế, dân số và gia đình</w:t>
      </w:r>
      <w:r w:rsidR="00A013EF" w:rsidRPr="00C50D9F">
        <w:rPr>
          <w:sz w:val="28"/>
          <w:szCs w:val="28"/>
          <w:lang w:val="vi-VN"/>
        </w:rPr>
        <w:t xml:space="preserve"> </w:t>
      </w:r>
      <w:r w:rsidR="00AD178D" w:rsidRPr="00C50D9F">
        <w:rPr>
          <w:sz w:val="28"/>
          <w:szCs w:val="28"/>
          <w:lang w:val="vi-VN"/>
        </w:rPr>
        <w:t>618</w:t>
      </w:r>
      <w:r w:rsidR="00227578" w:rsidRPr="00C50D9F">
        <w:rPr>
          <w:sz w:val="28"/>
          <w:szCs w:val="28"/>
          <w:lang w:val="vi-VN"/>
        </w:rPr>
        <w:t xml:space="preserve"> </w:t>
      </w:r>
      <w:r w:rsidRPr="00C50D9F">
        <w:rPr>
          <w:sz w:val="28"/>
          <w:szCs w:val="28"/>
          <w:lang w:val="vi-VN"/>
        </w:rPr>
        <w:t xml:space="preserve">tỷ đồng, </w:t>
      </w:r>
      <w:r w:rsidR="00AD178D" w:rsidRPr="00C50D9F">
        <w:rPr>
          <w:sz w:val="28"/>
          <w:szCs w:val="28"/>
          <w:lang w:val="vi-VN"/>
        </w:rPr>
        <w:t>giảm 10,6</w:t>
      </w:r>
      <w:r w:rsidRPr="00C50D9F">
        <w:rPr>
          <w:sz w:val="28"/>
          <w:szCs w:val="28"/>
          <w:lang w:val="vi-VN"/>
        </w:rPr>
        <w:t xml:space="preserve">% </w:t>
      </w:r>
      <w:r w:rsidR="006163AD" w:rsidRPr="00C50D9F">
        <w:rPr>
          <w:sz w:val="28"/>
          <w:szCs w:val="28"/>
          <w:lang w:val="vi-VN"/>
        </w:rPr>
        <w:t>so</w:t>
      </w:r>
      <w:r w:rsidR="008279CF" w:rsidRPr="00C50D9F">
        <w:rPr>
          <w:sz w:val="28"/>
          <w:szCs w:val="28"/>
          <w:lang w:val="vi-VN"/>
        </w:rPr>
        <w:t xml:space="preserve"> với</w:t>
      </w:r>
      <w:r w:rsidRPr="00C50D9F">
        <w:rPr>
          <w:sz w:val="28"/>
          <w:szCs w:val="28"/>
          <w:lang w:val="vi-VN"/>
        </w:rPr>
        <w:t xml:space="preserve"> </w:t>
      </w:r>
      <w:r w:rsidR="00AD178D" w:rsidRPr="00C50D9F">
        <w:rPr>
          <w:sz w:val="28"/>
          <w:szCs w:val="28"/>
          <w:lang w:val="vi-VN"/>
        </w:rPr>
        <w:t>dự toán năm 2020</w:t>
      </w:r>
    </w:p>
    <w:p w14:paraId="4122C3AF" w14:textId="2F9CB0F1" w:rsidR="008279CF" w:rsidRPr="00C50D9F" w:rsidRDefault="006163AD"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Chi SN</w:t>
      </w:r>
      <w:r w:rsidR="00AD178D" w:rsidRPr="00C50D9F">
        <w:rPr>
          <w:sz w:val="28"/>
          <w:szCs w:val="28"/>
          <w:lang w:val="vi-VN"/>
        </w:rPr>
        <w:t xml:space="preserve"> văn hóa, thông tin 5</w:t>
      </w:r>
      <w:r w:rsidR="00081B63" w:rsidRPr="00C50D9F">
        <w:rPr>
          <w:sz w:val="28"/>
          <w:szCs w:val="28"/>
          <w:lang w:val="vi-VN"/>
        </w:rPr>
        <w:t>1</w:t>
      </w:r>
      <w:r w:rsidR="00832C7C" w:rsidRPr="00C50D9F">
        <w:rPr>
          <w:sz w:val="28"/>
          <w:szCs w:val="28"/>
          <w:lang w:val="vi-VN"/>
        </w:rPr>
        <w:t xml:space="preserve"> tỷ đồng, </w:t>
      </w:r>
      <w:r w:rsidR="00081B63" w:rsidRPr="00C50D9F">
        <w:rPr>
          <w:sz w:val="28"/>
          <w:szCs w:val="28"/>
          <w:lang w:val="vi-VN"/>
        </w:rPr>
        <w:t>tăng 14,6</w:t>
      </w:r>
      <w:r w:rsidR="00832C7C" w:rsidRPr="00C50D9F">
        <w:rPr>
          <w:sz w:val="28"/>
          <w:szCs w:val="28"/>
          <w:lang w:val="vi-VN"/>
        </w:rPr>
        <w:t xml:space="preserve">% </w:t>
      </w:r>
      <w:r w:rsidR="00AD178D" w:rsidRPr="00C50D9F">
        <w:rPr>
          <w:sz w:val="28"/>
          <w:szCs w:val="28"/>
          <w:lang w:val="vi-VN"/>
        </w:rPr>
        <w:t>so với dự toán năm 2020</w:t>
      </w:r>
    </w:p>
    <w:p w14:paraId="6DB9F93F" w14:textId="77777777" w:rsidR="009B71D6" w:rsidRPr="00C50D9F" w:rsidRDefault="009B71D6"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SN phát thanh truyền hình </w:t>
      </w:r>
      <w:r w:rsidR="00F5654C" w:rsidRPr="00C50D9F">
        <w:rPr>
          <w:sz w:val="28"/>
          <w:szCs w:val="28"/>
          <w:lang w:val="vi-VN"/>
        </w:rPr>
        <w:t>2</w:t>
      </w:r>
      <w:r w:rsidR="00AD178D" w:rsidRPr="00C50D9F">
        <w:rPr>
          <w:sz w:val="28"/>
          <w:szCs w:val="28"/>
          <w:lang w:val="vi-VN"/>
        </w:rPr>
        <w:t>23</w:t>
      </w:r>
      <w:r w:rsidR="0096233D" w:rsidRPr="00C50D9F">
        <w:rPr>
          <w:sz w:val="28"/>
          <w:szCs w:val="28"/>
          <w:lang w:val="vi-VN"/>
        </w:rPr>
        <w:t xml:space="preserve"> triệu đồng, bằng</w:t>
      </w:r>
      <w:r w:rsidRPr="00C50D9F">
        <w:rPr>
          <w:sz w:val="28"/>
          <w:szCs w:val="28"/>
          <w:lang w:val="vi-VN"/>
        </w:rPr>
        <w:t xml:space="preserve"> </w:t>
      </w:r>
      <w:r w:rsidR="00AD178D" w:rsidRPr="00C50D9F">
        <w:rPr>
          <w:sz w:val="28"/>
          <w:szCs w:val="28"/>
          <w:lang w:val="vi-VN"/>
        </w:rPr>
        <w:t>95,3% so với dự toán năm 2020</w:t>
      </w:r>
    </w:p>
    <w:p w14:paraId="129BDC94" w14:textId="77777777" w:rsidR="00832C7C"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w:t>
      </w:r>
      <w:r w:rsidR="006163AD" w:rsidRPr="00C50D9F">
        <w:rPr>
          <w:sz w:val="28"/>
          <w:szCs w:val="28"/>
          <w:lang w:val="vi-VN"/>
        </w:rPr>
        <w:t xml:space="preserve">SN </w:t>
      </w:r>
      <w:r w:rsidRPr="00C50D9F">
        <w:rPr>
          <w:sz w:val="28"/>
          <w:szCs w:val="28"/>
          <w:lang w:val="vi-VN"/>
        </w:rPr>
        <w:t>thể dục thể</w:t>
      </w:r>
      <w:r w:rsidR="009B71D6" w:rsidRPr="00C50D9F">
        <w:rPr>
          <w:sz w:val="28"/>
          <w:szCs w:val="28"/>
          <w:lang w:val="vi-VN"/>
        </w:rPr>
        <w:t xml:space="preserve"> thao </w:t>
      </w:r>
      <w:r w:rsidR="00061BA3" w:rsidRPr="00C50D9F">
        <w:rPr>
          <w:sz w:val="28"/>
          <w:szCs w:val="28"/>
          <w:lang w:val="vi-VN"/>
        </w:rPr>
        <w:t>63</w:t>
      </w:r>
      <w:r w:rsidRPr="00C50D9F">
        <w:rPr>
          <w:sz w:val="28"/>
          <w:szCs w:val="28"/>
          <w:lang w:val="vi-VN"/>
        </w:rPr>
        <w:t xml:space="preserve"> tỷ đồng</w:t>
      </w:r>
      <w:r w:rsidR="009B71D6" w:rsidRPr="00C50D9F">
        <w:rPr>
          <w:sz w:val="28"/>
          <w:szCs w:val="28"/>
          <w:lang w:val="vi-VN"/>
        </w:rPr>
        <w:t xml:space="preserve">, </w:t>
      </w:r>
      <w:r w:rsidR="00061BA3" w:rsidRPr="00C50D9F">
        <w:rPr>
          <w:sz w:val="28"/>
          <w:szCs w:val="28"/>
          <w:lang w:val="vi-VN"/>
        </w:rPr>
        <w:t>giảm 10,5</w:t>
      </w:r>
      <w:r w:rsidR="00227578" w:rsidRPr="00C50D9F">
        <w:rPr>
          <w:sz w:val="28"/>
          <w:szCs w:val="28"/>
          <w:lang w:val="vi-VN"/>
        </w:rPr>
        <w:t>%</w:t>
      </w:r>
      <w:r w:rsidRPr="00C50D9F">
        <w:rPr>
          <w:sz w:val="28"/>
          <w:szCs w:val="28"/>
          <w:lang w:val="vi-VN"/>
        </w:rPr>
        <w:t xml:space="preserve"> </w:t>
      </w:r>
      <w:r w:rsidR="00061BA3" w:rsidRPr="00C50D9F">
        <w:rPr>
          <w:sz w:val="28"/>
          <w:szCs w:val="28"/>
          <w:lang w:val="vi-VN"/>
        </w:rPr>
        <w:t>so với dự toán năm 2020</w:t>
      </w:r>
    </w:p>
    <w:p w14:paraId="0069C275" w14:textId="77777777" w:rsidR="008279CF"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w:t>
      </w:r>
      <w:r w:rsidR="006163AD" w:rsidRPr="00C50D9F">
        <w:rPr>
          <w:sz w:val="28"/>
          <w:szCs w:val="28"/>
          <w:lang w:val="vi-VN"/>
        </w:rPr>
        <w:t xml:space="preserve">SN </w:t>
      </w:r>
      <w:r w:rsidR="009B71D6" w:rsidRPr="00C50D9F">
        <w:rPr>
          <w:sz w:val="28"/>
          <w:szCs w:val="28"/>
          <w:lang w:val="vi-VN"/>
        </w:rPr>
        <w:t>môi trường 5</w:t>
      </w:r>
      <w:r w:rsidR="00F27F52" w:rsidRPr="00C50D9F">
        <w:rPr>
          <w:sz w:val="28"/>
          <w:szCs w:val="28"/>
          <w:lang w:val="vi-VN"/>
        </w:rPr>
        <w:t>1 tỷ đồng, giảm</w:t>
      </w:r>
      <w:r w:rsidR="006532E0" w:rsidRPr="00C50D9F">
        <w:rPr>
          <w:sz w:val="28"/>
          <w:szCs w:val="28"/>
          <w:lang w:val="vi-VN"/>
        </w:rPr>
        <w:t xml:space="preserve"> </w:t>
      </w:r>
      <w:r w:rsidR="00F27F52" w:rsidRPr="00C50D9F">
        <w:rPr>
          <w:sz w:val="28"/>
          <w:szCs w:val="28"/>
          <w:lang w:val="vi-VN"/>
        </w:rPr>
        <w:t>6</w:t>
      </w:r>
      <w:r w:rsidR="009B71D6" w:rsidRPr="00C50D9F">
        <w:rPr>
          <w:sz w:val="28"/>
          <w:szCs w:val="28"/>
          <w:lang w:val="vi-VN"/>
        </w:rPr>
        <w:t>,1</w:t>
      </w:r>
      <w:r w:rsidR="00227578" w:rsidRPr="00C50D9F">
        <w:rPr>
          <w:sz w:val="28"/>
          <w:szCs w:val="28"/>
          <w:lang w:val="vi-VN"/>
        </w:rPr>
        <w:t xml:space="preserve">% </w:t>
      </w:r>
      <w:r w:rsidR="00F27F52" w:rsidRPr="00C50D9F">
        <w:rPr>
          <w:sz w:val="28"/>
          <w:szCs w:val="28"/>
          <w:lang w:val="vi-VN"/>
        </w:rPr>
        <w:t>so với dự toán năm 2020</w:t>
      </w:r>
    </w:p>
    <w:p w14:paraId="7455A7D1" w14:textId="1F6645EF" w:rsidR="008279CF"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xml:space="preserve">- Chi các hoạt động kinh tế </w:t>
      </w:r>
      <w:r w:rsidR="00F27F52" w:rsidRPr="00C50D9F">
        <w:rPr>
          <w:sz w:val="28"/>
          <w:szCs w:val="28"/>
          <w:lang w:val="vi-VN"/>
        </w:rPr>
        <w:t>354</w:t>
      </w:r>
      <w:r w:rsidRPr="00C50D9F">
        <w:rPr>
          <w:sz w:val="28"/>
          <w:szCs w:val="28"/>
          <w:lang w:val="vi-VN"/>
        </w:rPr>
        <w:t xml:space="preserve"> tỷ đồng, </w:t>
      </w:r>
      <w:r w:rsidR="00F27F52" w:rsidRPr="00C50D9F">
        <w:rPr>
          <w:sz w:val="28"/>
          <w:szCs w:val="28"/>
          <w:lang w:val="vi-VN"/>
        </w:rPr>
        <w:t xml:space="preserve">giảm </w:t>
      </w:r>
      <w:r w:rsidR="00081B63" w:rsidRPr="00C50D9F">
        <w:rPr>
          <w:sz w:val="28"/>
          <w:szCs w:val="28"/>
          <w:lang w:val="vi-VN"/>
        </w:rPr>
        <w:t>4</w:t>
      </w:r>
      <w:r w:rsidRPr="00C50D9F">
        <w:rPr>
          <w:sz w:val="28"/>
          <w:szCs w:val="28"/>
          <w:lang w:val="vi-VN"/>
        </w:rPr>
        <w:t xml:space="preserve">% </w:t>
      </w:r>
      <w:r w:rsidR="00F27F52" w:rsidRPr="00C50D9F">
        <w:rPr>
          <w:sz w:val="28"/>
          <w:szCs w:val="28"/>
          <w:lang w:val="vi-VN"/>
        </w:rPr>
        <w:t>so với dự toán năm 2020</w:t>
      </w:r>
      <w:r w:rsidR="008279CF" w:rsidRPr="00C50D9F">
        <w:rPr>
          <w:sz w:val="28"/>
          <w:szCs w:val="28"/>
          <w:lang w:val="vi-VN"/>
        </w:rPr>
        <w:t>.</w:t>
      </w:r>
      <w:r w:rsidR="007E112E" w:rsidRPr="00C50D9F">
        <w:rPr>
          <w:sz w:val="28"/>
          <w:szCs w:val="28"/>
          <w:lang w:val="vi-VN"/>
        </w:rPr>
        <w:t xml:space="preserve"> </w:t>
      </w:r>
    </w:p>
    <w:p w14:paraId="1513E84D" w14:textId="26B179F1" w:rsidR="008279CF"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lastRenderedPageBreak/>
        <w:t xml:space="preserve">- Hoạt động của các cơ quan quản lý hành chính, tổ chức chính trị </w:t>
      </w:r>
      <w:r w:rsidR="00081B63" w:rsidRPr="00C50D9F">
        <w:rPr>
          <w:sz w:val="28"/>
          <w:szCs w:val="28"/>
          <w:lang w:val="vi-VN"/>
        </w:rPr>
        <w:t>455</w:t>
      </w:r>
      <w:r w:rsidRPr="00C50D9F">
        <w:rPr>
          <w:sz w:val="28"/>
          <w:szCs w:val="28"/>
          <w:lang w:val="vi-VN"/>
        </w:rPr>
        <w:t xml:space="preserve"> tỷ đồng, </w:t>
      </w:r>
      <w:r w:rsidR="00FA7AEB" w:rsidRPr="00C50D9F">
        <w:rPr>
          <w:sz w:val="28"/>
          <w:szCs w:val="28"/>
          <w:lang w:val="vi-VN"/>
        </w:rPr>
        <w:t xml:space="preserve">bằng </w:t>
      </w:r>
      <w:r w:rsidR="00081B63" w:rsidRPr="00C50D9F">
        <w:rPr>
          <w:sz w:val="28"/>
          <w:szCs w:val="28"/>
          <w:lang w:val="vi-VN"/>
        </w:rPr>
        <w:t>97,7</w:t>
      </w:r>
      <w:r w:rsidRPr="00C50D9F">
        <w:rPr>
          <w:sz w:val="28"/>
          <w:szCs w:val="28"/>
          <w:lang w:val="vi-VN"/>
        </w:rPr>
        <w:t xml:space="preserve">% </w:t>
      </w:r>
      <w:r w:rsidR="00FA7AEB" w:rsidRPr="00C50D9F">
        <w:rPr>
          <w:sz w:val="28"/>
          <w:szCs w:val="28"/>
          <w:lang w:val="vi-VN"/>
        </w:rPr>
        <w:t>so với dự toán năm 2020</w:t>
      </w:r>
    </w:p>
    <w:p w14:paraId="37C39F13" w14:textId="77777777" w:rsidR="008279CF"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Chi đảm bảo xã hội</w:t>
      </w:r>
      <w:r w:rsidR="009B71D6" w:rsidRPr="00C50D9F">
        <w:rPr>
          <w:sz w:val="28"/>
          <w:szCs w:val="28"/>
          <w:lang w:val="vi-VN"/>
        </w:rPr>
        <w:t xml:space="preserve"> </w:t>
      </w:r>
      <w:r w:rsidR="00FA7AEB" w:rsidRPr="00C50D9F">
        <w:rPr>
          <w:sz w:val="28"/>
          <w:szCs w:val="28"/>
          <w:lang w:val="vi-VN"/>
        </w:rPr>
        <w:t>70</w:t>
      </w:r>
      <w:r w:rsidRPr="00C50D9F">
        <w:rPr>
          <w:sz w:val="28"/>
          <w:szCs w:val="28"/>
          <w:lang w:val="vi-VN"/>
        </w:rPr>
        <w:t xml:space="preserve"> tỷ đồng, </w:t>
      </w:r>
      <w:r w:rsidR="00FA7AEB" w:rsidRPr="00C50D9F">
        <w:rPr>
          <w:sz w:val="28"/>
          <w:szCs w:val="28"/>
          <w:lang w:val="vi-VN"/>
        </w:rPr>
        <w:t>tăng 9,3</w:t>
      </w:r>
      <w:r w:rsidRPr="00C50D9F">
        <w:rPr>
          <w:sz w:val="28"/>
          <w:szCs w:val="28"/>
          <w:lang w:val="vi-VN"/>
        </w:rPr>
        <w:t xml:space="preserve">% </w:t>
      </w:r>
      <w:r w:rsidR="00FA7AEB" w:rsidRPr="00C50D9F">
        <w:rPr>
          <w:sz w:val="28"/>
          <w:szCs w:val="28"/>
          <w:lang w:val="vi-VN"/>
        </w:rPr>
        <w:t>so với dự toán năm 2020</w:t>
      </w:r>
      <w:r w:rsidR="008279CF" w:rsidRPr="00C50D9F">
        <w:rPr>
          <w:sz w:val="28"/>
          <w:szCs w:val="28"/>
          <w:lang w:val="vi-VN"/>
        </w:rPr>
        <w:t>.</w:t>
      </w:r>
    </w:p>
    <w:p w14:paraId="66BA7238" w14:textId="77777777" w:rsidR="008279CF" w:rsidRPr="00C50D9F" w:rsidRDefault="00832C7C" w:rsidP="00A41F33">
      <w:pPr>
        <w:tabs>
          <w:tab w:val="left" w:pos="709"/>
          <w:tab w:val="left" w:pos="6946"/>
          <w:tab w:val="left" w:pos="8647"/>
        </w:tabs>
        <w:spacing w:before="60" w:after="40"/>
        <w:ind w:firstLine="720"/>
        <w:jc w:val="both"/>
        <w:rPr>
          <w:sz w:val="28"/>
          <w:szCs w:val="28"/>
          <w:lang w:val="vi-VN"/>
        </w:rPr>
      </w:pPr>
      <w:r w:rsidRPr="00C50D9F">
        <w:rPr>
          <w:sz w:val="28"/>
          <w:szCs w:val="28"/>
          <w:lang w:val="vi-VN"/>
        </w:rPr>
        <w:t>- Chi khác ngân sách</w:t>
      </w:r>
      <w:r w:rsidR="000E1EA6" w:rsidRPr="00C50D9F">
        <w:rPr>
          <w:sz w:val="28"/>
          <w:szCs w:val="28"/>
          <w:lang w:val="vi-VN"/>
        </w:rPr>
        <w:t xml:space="preserve"> 133</w:t>
      </w:r>
      <w:r w:rsidRPr="00C50D9F">
        <w:rPr>
          <w:sz w:val="28"/>
          <w:szCs w:val="28"/>
          <w:lang w:val="vi-VN"/>
        </w:rPr>
        <w:t xml:space="preserve"> tỷ đồn</w:t>
      </w:r>
      <w:r w:rsidR="0033677F" w:rsidRPr="00C50D9F">
        <w:rPr>
          <w:sz w:val="28"/>
          <w:szCs w:val="28"/>
          <w:lang w:val="vi-VN"/>
        </w:rPr>
        <w:t xml:space="preserve">g, </w:t>
      </w:r>
      <w:r w:rsidR="00FA7AEB" w:rsidRPr="00C50D9F">
        <w:rPr>
          <w:sz w:val="28"/>
          <w:szCs w:val="28"/>
          <w:lang w:val="vi-VN"/>
        </w:rPr>
        <w:t>giả</w:t>
      </w:r>
      <w:r w:rsidR="00836B51" w:rsidRPr="00C50D9F">
        <w:rPr>
          <w:sz w:val="28"/>
          <w:szCs w:val="28"/>
          <w:lang w:val="vi-VN"/>
        </w:rPr>
        <w:t>m</w:t>
      </w:r>
      <w:r w:rsidR="00FA7AEB" w:rsidRPr="00C50D9F">
        <w:rPr>
          <w:sz w:val="28"/>
          <w:szCs w:val="28"/>
          <w:lang w:val="vi-VN"/>
        </w:rPr>
        <w:t xml:space="preserve"> </w:t>
      </w:r>
      <w:r w:rsidR="000E1EA6" w:rsidRPr="00C50D9F">
        <w:rPr>
          <w:sz w:val="28"/>
          <w:szCs w:val="28"/>
          <w:lang w:val="vi-VN"/>
        </w:rPr>
        <w:t>39,9</w:t>
      </w:r>
      <w:r w:rsidR="007A3222" w:rsidRPr="00C50D9F">
        <w:rPr>
          <w:sz w:val="28"/>
          <w:szCs w:val="28"/>
          <w:lang w:val="vi-VN"/>
        </w:rPr>
        <w:t>%</w:t>
      </w:r>
      <w:r w:rsidRPr="00C50D9F">
        <w:rPr>
          <w:sz w:val="28"/>
          <w:szCs w:val="28"/>
          <w:lang w:val="vi-VN"/>
        </w:rPr>
        <w:t xml:space="preserve"> </w:t>
      </w:r>
      <w:r w:rsidR="00FA7AEB" w:rsidRPr="00C50D9F">
        <w:rPr>
          <w:sz w:val="28"/>
          <w:szCs w:val="28"/>
          <w:lang w:val="vi-VN"/>
        </w:rPr>
        <w:t>so với dự toán năm 2020</w:t>
      </w:r>
      <w:r w:rsidR="008279CF" w:rsidRPr="00C50D9F">
        <w:rPr>
          <w:sz w:val="28"/>
          <w:szCs w:val="28"/>
          <w:lang w:val="vi-VN"/>
        </w:rPr>
        <w:t>.</w:t>
      </w:r>
    </w:p>
    <w:p w14:paraId="19BCB1C7" w14:textId="77777777" w:rsidR="00BF573F" w:rsidRPr="00C50D9F" w:rsidRDefault="00165A7A" w:rsidP="00A41F33">
      <w:pPr>
        <w:tabs>
          <w:tab w:val="left" w:pos="709"/>
          <w:tab w:val="left" w:pos="6946"/>
          <w:tab w:val="left" w:pos="8647"/>
        </w:tabs>
        <w:spacing w:before="60" w:after="40"/>
        <w:ind w:firstLine="720"/>
        <w:jc w:val="both"/>
        <w:rPr>
          <w:sz w:val="28"/>
          <w:szCs w:val="28"/>
          <w:lang w:val="vi-VN"/>
        </w:rPr>
      </w:pPr>
      <w:r w:rsidRPr="00C50D9F">
        <w:rPr>
          <w:b/>
          <w:sz w:val="28"/>
          <w:szCs w:val="28"/>
          <w:lang w:val="vi-VN"/>
        </w:rPr>
        <w:t>4</w:t>
      </w:r>
      <w:r w:rsidR="00BF573F" w:rsidRPr="00C50D9F">
        <w:rPr>
          <w:b/>
          <w:sz w:val="28"/>
          <w:szCs w:val="28"/>
          <w:lang w:val="vi-VN"/>
        </w:rPr>
        <w:t>.3.</w:t>
      </w:r>
      <w:r w:rsidR="00BF573F" w:rsidRPr="00C50D9F">
        <w:rPr>
          <w:sz w:val="28"/>
          <w:szCs w:val="28"/>
          <w:lang w:val="vi-VN"/>
        </w:rPr>
        <w:t xml:space="preserve"> </w:t>
      </w:r>
      <w:r w:rsidR="00C93DE2" w:rsidRPr="00C50D9F">
        <w:rPr>
          <w:b/>
          <w:sz w:val="28"/>
          <w:szCs w:val="28"/>
          <w:lang w:val="vi-VN"/>
        </w:rPr>
        <w:t>Chi trả lãi vay</w:t>
      </w:r>
      <w:r w:rsidR="00BF573F" w:rsidRPr="00C50D9F">
        <w:rPr>
          <w:b/>
          <w:sz w:val="28"/>
          <w:szCs w:val="28"/>
          <w:lang w:val="vi-VN"/>
        </w:rPr>
        <w:t xml:space="preserve">: </w:t>
      </w:r>
      <w:r w:rsidR="009866CB" w:rsidRPr="00C50D9F">
        <w:rPr>
          <w:sz w:val="28"/>
          <w:szCs w:val="28"/>
          <w:lang w:val="vi-VN"/>
        </w:rPr>
        <w:t>8,6</w:t>
      </w:r>
      <w:r w:rsidR="008279CF" w:rsidRPr="00C50D9F">
        <w:rPr>
          <w:sz w:val="28"/>
          <w:szCs w:val="28"/>
          <w:lang w:val="vi-VN"/>
        </w:rPr>
        <w:t xml:space="preserve"> tỷ đồng, bằng 86,3% </w:t>
      </w:r>
      <w:r w:rsidR="00FA7AEB" w:rsidRPr="00C50D9F">
        <w:rPr>
          <w:sz w:val="28"/>
          <w:szCs w:val="28"/>
          <w:lang w:val="vi-VN"/>
        </w:rPr>
        <w:t>dự toán năm 2020</w:t>
      </w:r>
      <w:r w:rsidR="00BF573F" w:rsidRPr="00C50D9F">
        <w:rPr>
          <w:sz w:val="28"/>
          <w:szCs w:val="28"/>
          <w:lang w:val="vi-VN"/>
        </w:rPr>
        <w:t>.</w:t>
      </w:r>
    </w:p>
    <w:p w14:paraId="76FCD430" w14:textId="77777777" w:rsidR="0015497A" w:rsidRPr="00C50D9F" w:rsidRDefault="00165A7A" w:rsidP="00A41F33">
      <w:pPr>
        <w:tabs>
          <w:tab w:val="left" w:pos="709"/>
          <w:tab w:val="left" w:pos="6946"/>
          <w:tab w:val="left" w:pos="8647"/>
        </w:tabs>
        <w:spacing w:before="60" w:after="40"/>
        <w:ind w:firstLine="720"/>
        <w:jc w:val="both"/>
        <w:rPr>
          <w:sz w:val="28"/>
          <w:szCs w:val="28"/>
          <w:lang w:val="vi-VN"/>
        </w:rPr>
      </w:pPr>
      <w:r w:rsidRPr="00C50D9F">
        <w:rPr>
          <w:b/>
          <w:sz w:val="28"/>
          <w:szCs w:val="28"/>
          <w:lang w:val="vi-VN"/>
        </w:rPr>
        <w:t>4</w:t>
      </w:r>
      <w:r w:rsidR="00985EC9" w:rsidRPr="00C50D9F">
        <w:rPr>
          <w:b/>
          <w:sz w:val="28"/>
          <w:szCs w:val="28"/>
          <w:lang w:val="vi-VN"/>
        </w:rPr>
        <w:t>.</w:t>
      </w:r>
      <w:r w:rsidR="00BF573F" w:rsidRPr="00C50D9F">
        <w:rPr>
          <w:b/>
          <w:sz w:val="28"/>
          <w:szCs w:val="28"/>
          <w:lang w:val="vi-VN"/>
        </w:rPr>
        <w:t>4</w:t>
      </w:r>
      <w:r w:rsidR="0015497A" w:rsidRPr="00C50D9F">
        <w:rPr>
          <w:b/>
          <w:sz w:val="28"/>
          <w:szCs w:val="28"/>
          <w:lang w:val="vi-VN"/>
        </w:rPr>
        <w:t>. Chi bổ sung Quỹ dự trữ tài chính:</w:t>
      </w:r>
      <w:r w:rsidR="0015497A" w:rsidRPr="00C50D9F">
        <w:rPr>
          <w:sz w:val="28"/>
          <w:szCs w:val="28"/>
          <w:lang w:val="vi-VN"/>
        </w:rPr>
        <w:t xml:space="preserve"> </w:t>
      </w:r>
      <w:r w:rsidR="00C8594F" w:rsidRPr="00C50D9F">
        <w:rPr>
          <w:sz w:val="28"/>
          <w:szCs w:val="28"/>
          <w:lang w:val="vi-VN"/>
        </w:rPr>
        <w:t>1,17</w:t>
      </w:r>
      <w:r w:rsidR="004562AB" w:rsidRPr="00C50D9F">
        <w:rPr>
          <w:sz w:val="28"/>
          <w:szCs w:val="28"/>
          <w:lang w:val="vi-VN"/>
        </w:rPr>
        <w:t>0</w:t>
      </w:r>
      <w:r w:rsidR="005B3660" w:rsidRPr="00C50D9F">
        <w:rPr>
          <w:sz w:val="28"/>
          <w:szCs w:val="28"/>
          <w:lang w:val="vi-VN"/>
        </w:rPr>
        <w:t xml:space="preserve"> </w:t>
      </w:r>
      <w:r w:rsidR="0015497A" w:rsidRPr="00C50D9F">
        <w:rPr>
          <w:sz w:val="28"/>
          <w:szCs w:val="28"/>
          <w:lang w:val="vi-VN"/>
        </w:rPr>
        <w:t>tỷ đồng</w:t>
      </w:r>
      <w:r w:rsidR="00C8594F" w:rsidRPr="00C50D9F">
        <w:rPr>
          <w:sz w:val="28"/>
          <w:szCs w:val="28"/>
          <w:lang w:val="vi-VN"/>
        </w:rPr>
        <w:t xml:space="preserve"> bằng 100</w:t>
      </w:r>
      <w:r w:rsidR="00FA7AEB" w:rsidRPr="00C50D9F">
        <w:rPr>
          <w:sz w:val="28"/>
          <w:szCs w:val="28"/>
          <w:lang w:val="vi-VN"/>
        </w:rPr>
        <w:t>% so với dự toán năm 2020</w:t>
      </w:r>
      <w:r w:rsidR="00345973" w:rsidRPr="00C50D9F">
        <w:rPr>
          <w:sz w:val="28"/>
          <w:szCs w:val="28"/>
          <w:lang w:val="vi-VN"/>
        </w:rPr>
        <w:t>.</w:t>
      </w:r>
    </w:p>
    <w:p w14:paraId="5C653EC8" w14:textId="77777777" w:rsidR="0015497A" w:rsidRPr="00C50D9F" w:rsidRDefault="00165A7A" w:rsidP="00A41F33">
      <w:pPr>
        <w:tabs>
          <w:tab w:val="left" w:pos="709"/>
          <w:tab w:val="left" w:pos="6946"/>
          <w:tab w:val="left" w:pos="8647"/>
        </w:tabs>
        <w:spacing w:before="60" w:after="40"/>
        <w:ind w:firstLine="720"/>
        <w:jc w:val="both"/>
        <w:rPr>
          <w:sz w:val="28"/>
          <w:szCs w:val="28"/>
          <w:lang w:val="vi-VN"/>
        </w:rPr>
      </w:pPr>
      <w:r w:rsidRPr="00C50D9F">
        <w:rPr>
          <w:b/>
          <w:sz w:val="28"/>
          <w:szCs w:val="28"/>
          <w:lang w:val="vi-VN"/>
        </w:rPr>
        <w:t>4</w:t>
      </w:r>
      <w:r w:rsidR="00985EC9" w:rsidRPr="00C50D9F">
        <w:rPr>
          <w:b/>
          <w:sz w:val="28"/>
          <w:szCs w:val="28"/>
          <w:lang w:val="vi-VN"/>
        </w:rPr>
        <w:t>.</w:t>
      </w:r>
      <w:r w:rsidR="00BF573F" w:rsidRPr="00C50D9F">
        <w:rPr>
          <w:b/>
          <w:sz w:val="28"/>
          <w:szCs w:val="28"/>
          <w:lang w:val="vi-VN"/>
        </w:rPr>
        <w:t>5</w:t>
      </w:r>
      <w:r w:rsidR="0015497A" w:rsidRPr="00C50D9F">
        <w:rPr>
          <w:b/>
          <w:sz w:val="28"/>
          <w:szCs w:val="28"/>
          <w:lang w:val="vi-VN"/>
        </w:rPr>
        <w:t>. Dự phòng chi:</w:t>
      </w:r>
      <w:r w:rsidR="00C8594F" w:rsidRPr="00C50D9F">
        <w:rPr>
          <w:sz w:val="28"/>
          <w:szCs w:val="28"/>
          <w:lang w:val="vi-VN"/>
        </w:rPr>
        <w:t xml:space="preserve"> </w:t>
      </w:r>
      <w:r w:rsidR="00FA7AEB" w:rsidRPr="00C50D9F">
        <w:rPr>
          <w:sz w:val="28"/>
          <w:szCs w:val="28"/>
          <w:lang w:val="vi-VN"/>
        </w:rPr>
        <w:t>81</w:t>
      </w:r>
      <w:r w:rsidR="0015497A" w:rsidRPr="00C50D9F">
        <w:rPr>
          <w:sz w:val="28"/>
          <w:szCs w:val="28"/>
          <w:lang w:val="vi-VN"/>
        </w:rPr>
        <w:t xml:space="preserve"> tỷ đồng</w:t>
      </w:r>
      <w:r w:rsidR="005B3660" w:rsidRPr="00C50D9F">
        <w:rPr>
          <w:sz w:val="28"/>
          <w:szCs w:val="28"/>
          <w:lang w:val="vi-VN"/>
        </w:rPr>
        <w:t xml:space="preserve">, </w:t>
      </w:r>
      <w:r w:rsidR="00FA7AEB" w:rsidRPr="00C50D9F">
        <w:rPr>
          <w:sz w:val="28"/>
          <w:szCs w:val="28"/>
          <w:lang w:val="vi-VN"/>
        </w:rPr>
        <w:t>giảm 42,</w:t>
      </w:r>
      <w:r w:rsidR="008279CF" w:rsidRPr="00C50D9F">
        <w:rPr>
          <w:sz w:val="28"/>
          <w:szCs w:val="28"/>
          <w:lang w:val="vi-VN"/>
        </w:rPr>
        <w:t>5</w:t>
      </w:r>
      <w:r w:rsidR="00FA7AEB" w:rsidRPr="00C50D9F">
        <w:rPr>
          <w:sz w:val="28"/>
          <w:szCs w:val="28"/>
          <w:lang w:val="vi-VN"/>
        </w:rPr>
        <w:t>% so với dự toán năm 2020</w:t>
      </w:r>
      <w:r w:rsidR="00686756" w:rsidRPr="00C50D9F">
        <w:rPr>
          <w:sz w:val="28"/>
          <w:szCs w:val="28"/>
          <w:lang w:val="vi-VN"/>
        </w:rPr>
        <w:t>.</w:t>
      </w:r>
    </w:p>
    <w:p w14:paraId="3326568C" w14:textId="77777777" w:rsidR="00961E32" w:rsidRPr="00C50D9F" w:rsidRDefault="00961E32" w:rsidP="00A41F33">
      <w:pPr>
        <w:tabs>
          <w:tab w:val="left" w:pos="709"/>
          <w:tab w:val="left" w:pos="6946"/>
          <w:tab w:val="left" w:pos="8647"/>
        </w:tabs>
        <w:spacing w:before="60" w:after="40"/>
        <w:ind w:firstLine="720"/>
        <w:jc w:val="center"/>
        <w:rPr>
          <w:i/>
          <w:sz w:val="28"/>
          <w:szCs w:val="28"/>
          <w:lang w:val="vi-VN"/>
        </w:rPr>
      </w:pPr>
      <w:r w:rsidRPr="00C50D9F">
        <w:rPr>
          <w:i/>
          <w:sz w:val="28"/>
          <w:szCs w:val="28"/>
          <w:lang w:val="vi-VN"/>
        </w:rPr>
        <w:t xml:space="preserve">(Chi tiết theo phụ lục số </w:t>
      </w:r>
      <w:r w:rsidR="00CD217C" w:rsidRPr="00C50D9F">
        <w:rPr>
          <w:i/>
          <w:sz w:val="28"/>
          <w:szCs w:val="28"/>
          <w:lang w:val="vi-VN"/>
        </w:rPr>
        <w:t>0</w:t>
      </w:r>
      <w:r w:rsidR="003B0253" w:rsidRPr="00C50D9F">
        <w:rPr>
          <w:i/>
          <w:sz w:val="28"/>
          <w:szCs w:val="28"/>
          <w:lang w:val="vi-VN"/>
        </w:rPr>
        <w:t>3</w:t>
      </w:r>
      <w:r w:rsidRPr="00C50D9F">
        <w:rPr>
          <w:i/>
          <w:sz w:val="28"/>
          <w:szCs w:val="28"/>
          <w:lang w:val="vi-VN"/>
        </w:rPr>
        <w:t xml:space="preserve"> đính kèm)</w:t>
      </w:r>
    </w:p>
    <w:p w14:paraId="60D3152B" w14:textId="77777777" w:rsidR="00815A69" w:rsidRPr="00C50D9F" w:rsidRDefault="00165A7A" w:rsidP="00A331CC">
      <w:pPr>
        <w:tabs>
          <w:tab w:val="left" w:pos="709"/>
          <w:tab w:val="left" w:pos="6946"/>
          <w:tab w:val="left" w:pos="8647"/>
        </w:tabs>
        <w:spacing w:before="40" w:after="60"/>
        <w:ind w:firstLine="720"/>
        <w:jc w:val="both"/>
        <w:rPr>
          <w:b/>
          <w:sz w:val="28"/>
          <w:szCs w:val="28"/>
          <w:lang w:val="vi-VN"/>
        </w:rPr>
      </w:pPr>
      <w:r w:rsidRPr="00C50D9F">
        <w:rPr>
          <w:b/>
          <w:sz w:val="28"/>
          <w:szCs w:val="28"/>
          <w:lang w:val="vi-VN"/>
        </w:rPr>
        <w:t>5</w:t>
      </w:r>
      <w:r w:rsidR="00815A69" w:rsidRPr="00C50D9F">
        <w:rPr>
          <w:b/>
          <w:sz w:val="28"/>
          <w:szCs w:val="28"/>
          <w:lang w:val="vi-VN"/>
        </w:rPr>
        <w:t xml:space="preserve">. </w:t>
      </w:r>
      <w:r w:rsidR="00750E5E" w:rsidRPr="00C50D9F">
        <w:rPr>
          <w:b/>
          <w:sz w:val="28"/>
          <w:szCs w:val="28"/>
          <w:lang w:val="vi-VN"/>
        </w:rPr>
        <w:t>B</w:t>
      </w:r>
      <w:r w:rsidR="00855FF8" w:rsidRPr="00C50D9F">
        <w:rPr>
          <w:b/>
          <w:sz w:val="28"/>
          <w:szCs w:val="28"/>
          <w:lang w:val="vi-VN"/>
        </w:rPr>
        <w:t xml:space="preserve">ố trí kinh phí </w:t>
      </w:r>
      <w:r w:rsidR="00750E5E" w:rsidRPr="00C50D9F">
        <w:rPr>
          <w:b/>
          <w:sz w:val="28"/>
          <w:szCs w:val="28"/>
          <w:lang w:val="vi-VN"/>
        </w:rPr>
        <w:t xml:space="preserve">trong chi thường xuyên </w:t>
      </w:r>
      <w:r w:rsidR="00855FF8" w:rsidRPr="00C50D9F">
        <w:rPr>
          <w:b/>
          <w:sz w:val="28"/>
          <w:szCs w:val="28"/>
          <w:lang w:val="vi-VN"/>
        </w:rPr>
        <w:t>để</w:t>
      </w:r>
      <w:r w:rsidR="00815A69" w:rsidRPr="00C50D9F">
        <w:rPr>
          <w:b/>
          <w:sz w:val="28"/>
          <w:szCs w:val="28"/>
          <w:lang w:val="vi-VN"/>
        </w:rPr>
        <w:t xml:space="preserve"> thực hiện các chương trình phát triển KT-XH của tỉnh và một số </w:t>
      </w:r>
      <w:r w:rsidR="00F55DF5" w:rsidRPr="00C50D9F">
        <w:rPr>
          <w:b/>
          <w:sz w:val="28"/>
          <w:szCs w:val="28"/>
          <w:lang w:val="vi-VN"/>
        </w:rPr>
        <w:t>nhiệm vụ khác</w:t>
      </w:r>
      <w:r w:rsidR="00815A69" w:rsidRPr="00C50D9F">
        <w:rPr>
          <w:b/>
          <w:sz w:val="28"/>
          <w:szCs w:val="28"/>
          <w:lang w:val="vi-VN"/>
        </w:rPr>
        <w:t>:</w:t>
      </w:r>
    </w:p>
    <w:p w14:paraId="1CE00A6F" w14:textId="77777777" w:rsidR="00815A69" w:rsidRPr="00C50D9F" w:rsidRDefault="00815A69" w:rsidP="00A331CC">
      <w:pPr>
        <w:tabs>
          <w:tab w:val="left" w:pos="709"/>
          <w:tab w:val="left" w:pos="6946"/>
          <w:tab w:val="left" w:pos="8647"/>
        </w:tabs>
        <w:spacing w:before="40" w:after="60"/>
        <w:ind w:firstLine="720"/>
        <w:jc w:val="both"/>
        <w:outlineLvl w:val="0"/>
        <w:rPr>
          <w:sz w:val="28"/>
          <w:szCs w:val="28"/>
          <w:lang w:val="vi-VN"/>
        </w:rPr>
      </w:pPr>
      <w:r w:rsidRPr="00C50D9F">
        <w:rPr>
          <w:sz w:val="28"/>
          <w:szCs w:val="28"/>
          <w:lang w:val="vi-VN"/>
        </w:rPr>
        <w:t>a) Các chương trình phát triển KT-XH của tỉnh</w:t>
      </w:r>
      <w:r w:rsidR="00A31F32" w:rsidRPr="00C50D9F">
        <w:rPr>
          <w:sz w:val="28"/>
          <w:szCs w:val="28"/>
          <w:lang w:val="vi-VN"/>
        </w:rPr>
        <w:t xml:space="preserve"> 6</w:t>
      </w:r>
      <w:r w:rsidR="00F475CE" w:rsidRPr="00C50D9F">
        <w:rPr>
          <w:sz w:val="28"/>
          <w:szCs w:val="28"/>
          <w:lang w:val="vi-VN"/>
        </w:rPr>
        <w:t>2</w:t>
      </w:r>
      <w:r w:rsidR="00A31F32" w:rsidRPr="00C50D9F">
        <w:rPr>
          <w:sz w:val="28"/>
          <w:szCs w:val="28"/>
          <w:lang w:val="vi-VN"/>
        </w:rPr>
        <w:t xml:space="preserve"> tỷ đồng</w:t>
      </w:r>
      <w:r w:rsidRPr="00C50D9F">
        <w:rPr>
          <w:sz w:val="28"/>
          <w:szCs w:val="28"/>
          <w:lang w:val="vi-VN"/>
        </w:rPr>
        <w:t>, bao gồm:</w:t>
      </w:r>
    </w:p>
    <w:p w14:paraId="59FD08CF" w14:textId="77777777" w:rsidR="00815A69" w:rsidRPr="00C50D9F" w:rsidRDefault="00855FF8" w:rsidP="009D6CE8">
      <w:pPr>
        <w:pStyle w:val="BodyTextIndent2"/>
        <w:tabs>
          <w:tab w:val="left" w:pos="709"/>
          <w:tab w:val="center" w:pos="7088"/>
          <w:tab w:val="right" w:pos="8647"/>
        </w:tabs>
        <w:spacing w:before="40" w:after="60"/>
        <w:ind w:left="0"/>
        <w:rPr>
          <w:sz w:val="28"/>
          <w:szCs w:val="28"/>
          <w:lang w:val="vi-VN"/>
        </w:rPr>
      </w:pPr>
      <w:r w:rsidRPr="00C50D9F">
        <w:rPr>
          <w:sz w:val="28"/>
          <w:szCs w:val="28"/>
          <w:lang w:val="vi-VN"/>
        </w:rPr>
        <w:t>- Chương trình xây dựng n</w:t>
      </w:r>
      <w:r w:rsidR="00A3674B" w:rsidRPr="00C50D9F">
        <w:rPr>
          <w:sz w:val="28"/>
          <w:szCs w:val="28"/>
          <w:lang w:val="vi-VN"/>
        </w:rPr>
        <w:t xml:space="preserve">ông thôn mới </w:t>
      </w:r>
      <w:r w:rsidR="00A3674B" w:rsidRPr="00C50D9F">
        <w:rPr>
          <w:sz w:val="28"/>
          <w:szCs w:val="28"/>
          <w:lang w:val="vi-VN"/>
        </w:rPr>
        <w:tab/>
        <w:t>:</w:t>
      </w:r>
      <w:r w:rsidR="00A3674B" w:rsidRPr="00C50D9F">
        <w:rPr>
          <w:sz w:val="28"/>
          <w:szCs w:val="28"/>
          <w:lang w:val="vi-VN"/>
        </w:rPr>
        <w:tab/>
        <w:t>28</w:t>
      </w:r>
      <w:r w:rsidR="00815A69" w:rsidRPr="00C50D9F">
        <w:rPr>
          <w:sz w:val="28"/>
          <w:szCs w:val="28"/>
          <w:lang w:val="vi-VN"/>
        </w:rPr>
        <w:t xml:space="preserve"> tỷ đồng </w:t>
      </w:r>
    </w:p>
    <w:p w14:paraId="5B47C7C9" w14:textId="77777777" w:rsidR="00815A69" w:rsidRPr="00C50D9F" w:rsidRDefault="00815A69"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 Chương trì</w:t>
      </w:r>
      <w:r w:rsidR="00A31F32" w:rsidRPr="00C50D9F">
        <w:rPr>
          <w:sz w:val="28"/>
          <w:szCs w:val="28"/>
          <w:lang w:val="vi-VN"/>
        </w:rPr>
        <w:t>nh</w:t>
      </w:r>
      <w:r w:rsidR="00F475CE" w:rsidRPr="00C50D9F">
        <w:rPr>
          <w:sz w:val="28"/>
          <w:szCs w:val="28"/>
          <w:lang w:val="vi-VN"/>
        </w:rPr>
        <w:t xml:space="preserve"> phát triển nguồn nhân lực </w:t>
      </w:r>
      <w:r w:rsidR="00F475CE" w:rsidRPr="00C50D9F">
        <w:rPr>
          <w:sz w:val="28"/>
          <w:szCs w:val="28"/>
          <w:lang w:val="vi-VN"/>
        </w:rPr>
        <w:tab/>
        <w:t>:</w:t>
      </w:r>
      <w:r w:rsidR="00F475CE" w:rsidRPr="00C50D9F">
        <w:rPr>
          <w:sz w:val="28"/>
          <w:szCs w:val="28"/>
          <w:lang w:val="vi-VN"/>
        </w:rPr>
        <w:tab/>
        <w:t>15</w:t>
      </w:r>
      <w:r w:rsidRPr="00C50D9F">
        <w:rPr>
          <w:sz w:val="28"/>
          <w:szCs w:val="28"/>
          <w:lang w:val="vi-VN"/>
        </w:rPr>
        <w:t xml:space="preserve"> tỷ đồng</w:t>
      </w:r>
    </w:p>
    <w:p w14:paraId="6BC85B02" w14:textId="77777777" w:rsidR="00815A69" w:rsidRPr="00C50D9F" w:rsidRDefault="00815A69"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 Chương trình kinh tế - xã hội miền núi</w:t>
      </w:r>
      <w:r w:rsidRPr="00C50D9F">
        <w:rPr>
          <w:sz w:val="28"/>
          <w:szCs w:val="28"/>
          <w:lang w:val="vi-VN"/>
        </w:rPr>
        <w:tab/>
        <w:t>:</w:t>
      </w:r>
      <w:r w:rsidRPr="00C50D9F">
        <w:rPr>
          <w:sz w:val="28"/>
          <w:szCs w:val="28"/>
          <w:lang w:val="vi-VN"/>
        </w:rPr>
        <w:tab/>
      </w:r>
      <w:r w:rsidR="00A31F32" w:rsidRPr="00C50D9F">
        <w:rPr>
          <w:sz w:val="28"/>
          <w:szCs w:val="28"/>
          <w:lang w:val="vi-VN"/>
        </w:rPr>
        <w:t>10</w:t>
      </w:r>
      <w:r w:rsidRPr="00C50D9F">
        <w:rPr>
          <w:sz w:val="28"/>
          <w:szCs w:val="28"/>
          <w:lang w:val="vi-VN"/>
        </w:rPr>
        <w:t xml:space="preserve"> tỷ đồng</w:t>
      </w:r>
    </w:p>
    <w:p w14:paraId="005858A3" w14:textId="77777777" w:rsidR="00A31F32" w:rsidRPr="00C50D9F" w:rsidRDefault="00815A69"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4A6B11" w:rsidRPr="00C50D9F">
        <w:rPr>
          <w:sz w:val="28"/>
          <w:szCs w:val="28"/>
          <w:lang w:val="vi-VN"/>
        </w:rPr>
        <w:t>- Chương trình 135</w:t>
      </w:r>
      <w:r w:rsidR="004A6B11" w:rsidRPr="00C50D9F">
        <w:rPr>
          <w:sz w:val="28"/>
          <w:szCs w:val="28"/>
          <w:lang w:val="vi-VN"/>
        </w:rPr>
        <w:tab/>
        <w:t>:</w:t>
      </w:r>
      <w:r w:rsidR="004A6B11" w:rsidRPr="00C50D9F">
        <w:rPr>
          <w:sz w:val="28"/>
          <w:szCs w:val="28"/>
          <w:lang w:val="vi-VN"/>
        </w:rPr>
        <w:tab/>
        <w:t>9</w:t>
      </w:r>
      <w:r w:rsidR="00A31F32" w:rsidRPr="00C50D9F">
        <w:rPr>
          <w:sz w:val="28"/>
          <w:szCs w:val="28"/>
          <w:lang w:val="vi-VN"/>
        </w:rPr>
        <w:t xml:space="preserve"> tỷ đồng</w:t>
      </w:r>
    </w:p>
    <w:p w14:paraId="584D10E6" w14:textId="77777777" w:rsidR="00E01D7E" w:rsidRPr="00C50D9F" w:rsidRDefault="00E01D7E" w:rsidP="00A331CC">
      <w:pPr>
        <w:pStyle w:val="BodyTextIndent2"/>
        <w:tabs>
          <w:tab w:val="left" w:pos="709"/>
          <w:tab w:val="center" w:pos="6946"/>
          <w:tab w:val="right" w:pos="8647"/>
        </w:tabs>
        <w:spacing w:before="40" w:after="60"/>
        <w:ind w:left="0" w:firstLine="0"/>
        <w:rPr>
          <w:sz w:val="28"/>
          <w:szCs w:val="28"/>
          <w:lang w:val="vi-VN"/>
        </w:rPr>
      </w:pPr>
      <w:r w:rsidRPr="00C50D9F">
        <w:rPr>
          <w:sz w:val="28"/>
          <w:szCs w:val="28"/>
          <w:lang w:val="vi-VN"/>
        </w:rPr>
        <w:tab/>
        <w:t xml:space="preserve">b) Kinh phí </w:t>
      </w:r>
      <w:r w:rsidR="009D6CE8" w:rsidRPr="00C50D9F">
        <w:rPr>
          <w:sz w:val="28"/>
          <w:szCs w:val="28"/>
          <w:lang w:val="vi-VN"/>
        </w:rPr>
        <w:t>bầu cử đại biểu Quốc hội và HĐND các cấp:</w:t>
      </w:r>
      <w:r w:rsidR="009D6CE8" w:rsidRPr="00C50D9F">
        <w:rPr>
          <w:sz w:val="28"/>
          <w:szCs w:val="28"/>
          <w:lang w:val="vi-VN"/>
        </w:rPr>
        <w:tab/>
        <w:t>2</w:t>
      </w:r>
      <w:r w:rsidRPr="00C50D9F">
        <w:rPr>
          <w:sz w:val="28"/>
          <w:szCs w:val="28"/>
          <w:lang w:val="vi-VN"/>
        </w:rPr>
        <w:t>5 tỷ đồng</w:t>
      </w:r>
    </w:p>
    <w:p w14:paraId="1F8E1D6D" w14:textId="77777777" w:rsidR="00E01D7E" w:rsidRPr="00C50D9F" w:rsidRDefault="00E01D7E"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d) KP thực hiện các chính sách, chế độ tăng thêm</w:t>
      </w:r>
      <w:r w:rsidR="009D6CE8" w:rsidRPr="00C50D9F">
        <w:rPr>
          <w:sz w:val="28"/>
          <w:szCs w:val="28"/>
          <w:lang w:val="vi-VN"/>
        </w:rPr>
        <w:t xml:space="preserve">  </w:t>
      </w:r>
      <w:r w:rsidR="009D6CE8" w:rsidRPr="00C50D9F">
        <w:rPr>
          <w:sz w:val="28"/>
          <w:szCs w:val="28"/>
          <w:lang w:val="vi-VN"/>
        </w:rPr>
        <w:tab/>
        <w:t>:</w:t>
      </w:r>
      <w:r w:rsidR="009D6CE8" w:rsidRPr="00C50D9F">
        <w:rPr>
          <w:sz w:val="28"/>
          <w:szCs w:val="28"/>
          <w:lang w:val="vi-VN"/>
        </w:rPr>
        <w:tab/>
        <w:t>20</w:t>
      </w:r>
      <w:r w:rsidRPr="00C50D9F">
        <w:rPr>
          <w:sz w:val="28"/>
          <w:szCs w:val="28"/>
          <w:lang w:val="vi-VN"/>
        </w:rPr>
        <w:t xml:space="preserve"> tỷ đồng</w:t>
      </w:r>
    </w:p>
    <w:p w14:paraId="2A0BA69B" w14:textId="77777777" w:rsidR="00E01D7E" w:rsidRPr="00C50D9F" w:rsidRDefault="00E01D7E"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so với dự toán</w:t>
      </w:r>
    </w:p>
    <w:p w14:paraId="1C035124" w14:textId="77777777" w:rsidR="00E01D7E" w:rsidRPr="00C50D9F" w:rsidRDefault="00E01D7E"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e) Kinh phí tăng đối tượng so với dự toán</w:t>
      </w:r>
      <w:r w:rsidR="009D6CE8" w:rsidRPr="00C50D9F">
        <w:rPr>
          <w:sz w:val="28"/>
          <w:szCs w:val="28"/>
          <w:lang w:val="vi-VN"/>
        </w:rPr>
        <w:t xml:space="preserve"> đã bố trí</w:t>
      </w:r>
      <w:r w:rsidRPr="00C50D9F">
        <w:rPr>
          <w:sz w:val="28"/>
          <w:szCs w:val="28"/>
          <w:lang w:val="vi-VN"/>
        </w:rPr>
        <w:tab/>
        <w:t>:</w:t>
      </w:r>
      <w:r w:rsidRPr="00C50D9F">
        <w:rPr>
          <w:sz w:val="28"/>
          <w:szCs w:val="28"/>
          <w:lang w:val="vi-VN"/>
        </w:rPr>
        <w:tab/>
      </w:r>
      <w:r w:rsidR="009D6CE8" w:rsidRPr="00C50D9F">
        <w:rPr>
          <w:sz w:val="28"/>
          <w:szCs w:val="28"/>
          <w:lang w:val="vi-VN"/>
        </w:rPr>
        <w:t>07</w:t>
      </w:r>
      <w:r w:rsidRPr="00C50D9F">
        <w:rPr>
          <w:sz w:val="28"/>
          <w:szCs w:val="28"/>
          <w:lang w:val="vi-VN"/>
        </w:rPr>
        <w:t xml:space="preserve"> tỷ đồng</w:t>
      </w:r>
    </w:p>
    <w:p w14:paraId="464C9AD5" w14:textId="77777777" w:rsidR="00F35056" w:rsidRPr="00C50D9F" w:rsidRDefault="00A26659"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5D1F79" w:rsidRPr="00C50D9F">
        <w:rPr>
          <w:sz w:val="28"/>
          <w:szCs w:val="28"/>
          <w:lang w:val="vi-VN"/>
        </w:rPr>
        <w:t>g</w:t>
      </w:r>
      <w:r w:rsidR="00F35056" w:rsidRPr="00C50D9F">
        <w:rPr>
          <w:sz w:val="28"/>
          <w:szCs w:val="28"/>
          <w:lang w:val="vi-VN"/>
        </w:rPr>
        <w:t xml:space="preserve">) </w:t>
      </w:r>
      <w:r w:rsidR="00FC0373" w:rsidRPr="00C50D9F">
        <w:rPr>
          <w:sz w:val="28"/>
          <w:szCs w:val="28"/>
          <w:lang w:val="vi-VN"/>
        </w:rPr>
        <w:t xml:space="preserve">Bố trí một số nhiệm vụ </w:t>
      </w:r>
      <w:r w:rsidR="00F55DF5" w:rsidRPr="00C50D9F">
        <w:rPr>
          <w:sz w:val="28"/>
          <w:szCs w:val="28"/>
          <w:lang w:val="vi-VN"/>
        </w:rPr>
        <w:t>khác</w:t>
      </w:r>
      <w:r w:rsidR="00AE54C2" w:rsidRPr="00C50D9F">
        <w:rPr>
          <w:sz w:val="28"/>
          <w:szCs w:val="28"/>
          <w:lang w:val="vi-VN"/>
        </w:rPr>
        <w:tab/>
      </w:r>
      <w:r w:rsidR="00FC0373" w:rsidRPr="00C50D9F">
        <w:rPr>
          <w:sz w:val="28"/>
          <w:szCs w:val="28"/>
          <w:lang w:val="vi-VN"/>
        </w:rPr>
        <w:t>:</w:t>
      </w:r>
      <w:r w:rsidR="00FC0373" w:rsidRPr="00C50D9F">
        <w:rPr>
          <w:sz w:val="28"/>
          <w:szCs w:val="28"/>
          <w:lang w:val="vi-VN"/>
        </w:rPr>
        <w:tab/>
      </w:r>
      <w:r w:rsidR="00C8339E" w:rsidRPr="00C50D9F">
        <w:rPr>
          <w:sz w:val="28"/>
          <w:szCs w:val="28"/>
          <w:lang w:val="vi-VN"/>
        </w:rPr>
        <w:t>93</w:t>
      </w:r>
      <w:r w:rsidRPr="00C50D9F">
        <w:rPr>
          <w:sz w:val="28"/>
          <w:szCs w:val="28"/>
          <w:lang w:val="vi-VN"/>
        </w:rPr>
        <w:t xml:space="preserve"> </w:t>
      </w:r>
      <w:r w:rsidR="00FC0373" w:rsidRPr="00C50D9F">
        <w:rPr>
          <w:sz w:val="28"/>
          <w:szCs w:val="28"/>
          <w:lang w:val="vi-VN"/>
        </w:rPr>
        <w:t>tỷ đồng</w:t>
      </w:r>
    </w:p>
    <w:p w14:paraId="03DCC589" w14:textId="77777777" w:rsidR="00740786" w:rsidRPr="00C50D9F" w:rsidRDefault="00FC0373"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BF541F" w:rsidRPr="00C50D9F">
        <w:rPr>
          <w:sz w:val="28"/>
          <w:szCs w:val="28"/>
          <w:lang w:val="vi-VN"/>
        </w:rPr>
        <w:t xml:space="preserve">- Kinh phí mua sắm trang </w:t>
      </w:r>
      <w:r w:rsidR="00740786" w:rsidRPr="00C50D9F">
        <w:rPr>
          <w:sz w:val="28"/>
          <w:szCs w:val="28"/>
          <w:lang w:val="vi-VN"/>
        </w:rPr>
        <w:t xml:space="preserve">thiết bị, sữa chữa trụ sở </w:t>
      </w:r>
    </w:p>
    <w:p w14:paraId="4792B850" w14:textId="77777777" w:rsidR="00BF541F" w:rsidRPr="00C50D9F" w:rsidRDefault="00740786"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làm việc các đơn vị thuộc tỉnh</w:t>
      </w:r>
      <w:r w:rsidR="00BD70A8" w:rsidRPr="00C50D9F">
        <w:rPr>
          <w:sz w:val="28"/>
          <w:szCs w:val="28"/>
          <w:lang w:val="vi-VN"/>
        </w:rPr>
        <w:tab/>
      </w:r>
      <w:r w:rsidR="00BF541F" w:rsidRPr="00C50D9F">
        <w:rPr>
          <w:sz w:val="28"/>
          <w:szCs w:val="28"/>
          <w:lang w:val="vi-VN"/>
        </w:rPr>
        <w:t>:</w:t>
      </w:r>
      <w:r w:rsidR="00BD70A8" w:rsidRPr="00C50D9F">
        <w:rPr>
          <w:sz w:val="28"/>
          <w:szCs w:val="28"/>
          <w:lang w:val="vi-VN"/>
        </w:rPr>
        <w:tab/>
      </w:r>
      <w:r w:rsidR="009D6CE8" w:rsidRPr="00C50D9F">
        <w:rPr>
          <w:sz w:val="28"/>
          <w:szCs w:val="28"/>
          <w:lang w:val="vi-VN"/>
        </w:rPr>
        <w:t>08</w:t>
      </w:r>
      <w:r w:rsidRPr="00C50D9F">
        <w:rPr>
          <w:sz w:val="28"/>
          <w:szCs w:val="28"/>
          <w:lang w:val="vi-VN"/>
        </w:rPr>
        <w:t xml:space="preserve"> tỷ đồng</w:t>
      </w:r>
    </w:p>
    <w:p w14:paraId="62B5C0F5" w14:textId="77777777" w:rsidR="00E01D7E" w:rsidRPr="00C50D9F" w:rsidRDefault="00E01D7E"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 Kinh phí cải cách hành chính toàn tỉnh</w:t>
      </w:r>
      <w:r w:rsidRPr="00C50D9F">
        <w:rPr>
          <w:sz w:val="28"/>
          <w:szCs w:val="28"/>
          <w:lang w:val="vi-VN"/>
        </w:rPr>
        <w:tab/>
        <w:t>:</w:t>
      </w:r>
      <w:r w:rsidRPr="00C50D9F">
        <w:rPr>
          <w:sz w:val="28"/>
          <w:szCs w:val="28"/>
          <w:lang w:val="vi-VN"/>
        </w:rPr>
        <w:tab/>
        <w:t>20 tỷ đồng</w:t>
      </w:r>
    </w:p>
    <w:p w14:paraId="71B8666B" w14:textId="77777777" w:rsidR="00740786" w:rsidRPr="00C50D9F" w:rsidRDefault="00740786"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 xml:space="preserve">- Mua sắm, trang thiết bị phục vụ công tác tại </w:t>
      </w:r>
    </w:p>
    <w:p w14:paraId="4A3E1AE5" w14:textId="77777777" w:rsidR="00740786" w:rsidRPr="00C50D9F" w:rsidRDefault="00740786"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các cơ quan cấp huyện</w:t>
      </w:r>
      <w:r w:rsidRPr="00C50D9F">
        <w:rPr>
          <w:sz w:val="28"/>
          <w:szCs w:val="28"/>
          <w:lang w:val="vi-VN"/>
        </w:rPr>
        <w:tab/>
        <w:t>:</w:t>
      </w:r>
      <w:r w:rsidR="009D6CE8" w:rsidRPr="00C50D9F">
        <w:rPr>
          <w:sz w:val="28"/>
          <w:szCs w:val="28"/>
          <w:lang w:val="vi-VN"/>
        </w:rPr>
        <w:tab/>
        <w:t>12</w:t>
      </w:r>
      <w:r w:rsidRPr="00C50D9F">
        <w:rPr>
          <w:sz w:val="28"/>
          <w:szCs w:val="28"/>
          <w:lang w:val="vi-VN"/>
        </w:rPr>
        <w:t xml:space="preserve"> tỷ đồng</w:t>
      </w:r>
    </w:p>
    <w:p w14:paraId="4B9A9F21" w14:textId="77777777" w:rsidR="004A6B11" w:rsidRPr="00C50D9F" w:rsidRDefault="00740786"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4A6B11" w:rsidRPr="00C50D9F">
        <w:rPr>
          <w:sz w:val="28"/>
          <w:szCs w:val="28"/>
          <w:lang w:val="vi-VN"/>
        </w:rPr>
        <w:t xml:space="preserve">- </w:t>
      </w:r>
      <w:r w:rsidR="009D6CE8" w:rsidRPr="00C50D9F">
        <w:rPr>
          <w:sz w:val="28"/>
          <w:szCs w:val="28"/>
          <w:lang w:val="vi-VN"/>
        </w:rPr>
        <w:t>Kinh phí</w:t>
      </w:r>
      <w:r w:rsidR="004A6B11" w:rsidRPr="00C50D9F">
        <w:rPr>
          <w:sz w:val="28"/>
          <w:szCs w:val="28"/>
          <w:lang w:val="vi-VN"/>
        </w:rPr>
        <w:t xml:space="preserve"> đặt hàng phục vụ nhiệm vụ chính trị</w:t>
      </w:r>
    </w:p>
    <w:p w14:paraId="05D789F6" w14:textId="77777777" w:rsidR="004A6B11" w:rsidRPr="00C50D9F" w:rsidRDefault="004A6B11"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 xml:space="preserve">    </w:t>
      </w:r>
      <w:r w:rsidR="003321F7" w:rsidRPr="00C50D9F">
        <w:rPr>
          <w:sz w:val="28"/>
          <w:szCs w:val="28"/>
          <w:lang w:val="vi-VN"/>
        </w:rPr>
        <w:t xml:space="preserve">      </w:t>
      </w:r>
      <w:r w:rsidR="009D6CE8" w:rsidRPr="00C50D9F">
        <w:rPr>
          <w:sz w:val="28"/>
          <w:szCs w:val="28"/>
          <w:lang w:val="vi-VN"/>
        </w:rPr>
        <w:t>của tỉnh cho đài PTTH</w:t>
      </w:r>
      <w:r w:rsidR="009D6CE8" w:rsidRPr="00C50D9F">
        <w:rPr>
          <w:sz w:val="28"/>
          <w:szCs w:val="28"/>
          <w:lang w:val="vi-VN"/>
        </w:rPr>
        <w:tab/>
        <w:t>:</w:t>
      </w:r>
      <w:r w:rsidR="009D6CE8" w:rsidRPr="00C50D9F">
        <w:rPr>
          <w:sz w:val="28"/>
          <w:szCs w:val="28"/>
          <w:lang w:val="vi-VN"/>
        </w:rPr>
        <w:tab/>
        <w:t>12</w:t>
      </w:r>
      <w:r w:rsidRPr="00C50D9F">
        <w:rPr>
          <w:sz w:val="28"/>
          <w:szCs w:val="28"/>
          <w:lang w:val="vi-VN"/>
        </w:rPr>
        <w:t xml:space="preserve"> tỷ đồng</w:t>
      </w:r>
    </w:p>
    <w:p w14:paraId="38D45518" w14:textId="77777777" w:rsidR="004A6B11" w:rsidRPr="00C50D9F" w:rsidRDefault="004A6B11"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 Kinh phí hỗ trợ các địa phương sản xuất lúa</w:t>
      </w:r>
    </w:p>
    <w:p w14:paraId="44D1526F" w14:textId="77777777" w:rsidR="004A6B11" w:rsidRPr="00C50D9F" w:rsidRDefault="004A6B11"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Theo Nghị định 35/2015/NĐ – CP</w:t>
      </w:r>
      <w:r w:rsidRPr="00C50D9F">
        <w:rPr>
          <w:sz w:val="28"/>
          <w:szCs w:val="28"/>
          <w:lang w:val="vi-VN"/>
        </w:rPr>
        <w:tab/>
        <w:t>:</w:t>
      </w:r>
      <w:r w:rsidRPr="00C50D9F">
        <w:rPr>
          <w:sz w:val="28"/>
          <w:szCs w:val="28"/>
          <w:lang w:val="vi-VN"/>
        </w:rPr>
        <w:tab/>
        <w:t>21 tỷ đồng</w:t>
      </w:r>
    </w:p>
    <w:p w14:paraId="2D544890" w14:textId="77777777" w:rsidR="003321F7" w:rsidRPr="00C50D9F" w:rsidRDefault="009069AF"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3321F7" w:rsidRPr="00C50D9F">
        <w:rPr>
          <w:sz w:val="28"/>
          <w:szCs w:val="28"/>
          <w:lang w:val="vi-VN"/>
        </w:rPr>
        <w:t xml:space="preserve">- Hỗ trợ lãi suất cho các đối tượng chính sách vay </w:t>
      </w:r>
    </w:p>
    <w:p w14:paraId="157086CB" w14:textId="77777777" w:rsidR="003321F7" w:rsidRPr="00C50D9F" w:rsidRDefault="00E01D7E"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9D6CE8" w:rsidRPr="00C50D9F">
        <w:rPr>
          <w:sz w:val="28"/>
          <w:szCs w:val="28"/>
          <w:lang w:val="vi-VN"/>
        </w:rPr>
        <w:t>vốn tại NHCSHXH tỉnh</w:t>
      </w:r>
      <w:r w:rsidR="009D6CE8" w:rsidRPr="00C50D9F">
        <w:rPr>
          <w:sz w:val="28"/>
          <w:szCs w:val="28"/>
          <w:lang w:val="vi-VN"/>
        </w:rPr>
        <w:tab/>
        <w:t xml:space="preserve">: </w:t>
      </w:r>
      <w:r w:rsidR="009D6CE8" w:rsidRPr="00C50D9F">
        <w:rPr>
          <w:sz w:val="28"/>
          <w:szCs w:val="28"/>
          <w:lang w:val="vi-VN"/>
        </w:rPr>
        <w:tab/>
        <w:t>9,4</w:t>
      </w:r>
      <w:r w:rsidR="003321F7" w:rsidRPr="00C50D9F">
        <w:rPr>
          <w:sz w:val="28"/>
          <w:szCs w:val="28"/>
          <w:lang w:val="vi-VN"/>
        </w:rPr>
        <w:t xml:space="preserve"> tỷ đồng</w:t>
      </w:r>
    </w:p>
    <w:p w14:paraId="18EFE25B" w14:textId="77777777" w:rsidR="003321F7" w:rsidRPr="00C50D9F" w:rsidRDefault="003321F7"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t xml:space="preserve">- Hỗ trợ trả nợ gốc đến hạn cho vay hộ nghèo </w:t>
      </w:r>
    </w:p>
    <w:p w14:paraId="45CB70E9" w14:textId="77777777" w:rsidR="003321F7" w:rsidRPr="00C50D9F" w:rsidRDefault="00E01D7E"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3321F7" w:rsidRPr="00C50D9F">
        <w:rPr>
          <w:sz w:val="28"/>
          <w:szCs w:val="28"/>
          <w:lang w:val="vi-VN"/>
        </w:rPr>
        <w:t>về nhà ở theo N</w:t>
      </w:r>
      <w:r w:rsidR="009D6CE8" w:rsidRPr="00C50D9F">
        <w:rPr>
          <w:sz w:val="28"/>
          <w:szCs w:val="28"/>
          <w:lang w:val="vi-VN"/>
        </w:rPr>
        <w:t>ghị quyết số 15/2009/NQ-HĐND</w:t>
      </w:r>
      <w:r w:rsidR="009D6CE8" w:rsidRPr="00C50D9F">
        <w:rPr>
          <w:sz w:val="28"/>
          <w:szCs w:val="28"/>
          <w:lang w:val="vi-VN"/>
        </w:rPr>
        <w:tab/>
        <w:t>:</w:t>
      </w:r>
      <w:r w:rsidR="009D6CE8" w:rsidRPr="00C50D9F">
        <w:rPr>
          <w:sz w:val="28"/>
          <w:szCs w:val="28"/>
          <w:lang w:val="vi-VN"/>
        </w:rPr>
        <w:tab/>
      </w:r>
      <w:r w:rsidR="00B04634" w:rsidRPr="00C50D9F">
        <w:rPr>
          <w:sz w:val="28"/>
          <w:szCs w:val="28"/>
          <w:lang w:val="vi-VN"/>
        </w:rPr>
        <w:t>0,5</w:t>
      </w:r>
      <w:r w:rsidR="003321F7" w:rsidRPr="00C50D9F">
        <w:rPr>
          <w:sz w:val="28"/>
          <w:szCs w:val="28"/>
          <w:lang w:val="vi-VN"/>
        </w:rPr>
        <w:t xml:space="preserve"> tỷ đồng</w:t>
      </w:r>
    </w:p>
    <w:p w14:paraId="28B768CC" w14:textId="77777777" w:rsidR="00E01D7E" w:rsidRPr="00C50D9F" w:rsidRDefault="003321F7" w:rsidP="009D6CE8">
      <w:pPr>
        <w:pStyle w:val="BodyTextIndent2"/>
        <w:tabs>
          <w:tab w:val="left" w:pos="709"/>
          <w:tab w:val="center" w:pos="7088"/>
          <w:tab w:val="right" w:pos="8647"/>
        </w:tabs>
        <w:spacing w:before="40" w:after="60"/>
        <w:ind w:left="0" w:firstLine="0"/>
        <w:rPr>
          <w:sz w:val="28"/>
          <w:szCs w:val="28"/>
          <w:lang w:val="vi-VN"/>
        </w:rPr>
      </w:pPr>
      <w:r w:rsidRPr="00C50D9F">
        <w:rPr>
          <w:sz w:val="28"/>
          <w:szCs w:val="28"/>
          <w:lang w:val="vi-VN"/>
        </w:rPr>
        <w:tab/>
      </w:r>
      <w:r w:rsidR="00E01D7E" w:rsidRPr="00C50D9F">
        <w:rPr>
          <w:sz w:val="28"/>
          <w:szCs w:val="28"/>
          <w:lang w:val="vi-VN"/>
        </w:rPr>
        <w:t>- Kinh phí mua xe ô</w:t>
      </w:r>
      <w:r w:rsidR="00401D98" w:rsidRPr="00C50D9F">
        <w:rPr>
          <w:sz w:val="28"/>
          <w:szCs w:val="28"/>
          <w:lang w:val="vi-VN"/>
        </w:rPr>
        <w:t xml:space="preserve"> tô</w:t>
      </w:r>
      <w:r w:rsidR="00401D98" w:rsidRPr="00C50D9F">
        <w:rPr>
          <w:sz w:val="28"/>
          <w:szCs w:val="28"/>
          <w:lang w:val="vi-VN"/>
        </w:rPr>
        <w:tab/>
        <w:t>:</w:t>
      </w:r>
      <w:r w:rsidR="00401D98" w:rsidRPr="00C50D9F">
        <w:rPr>
          <w:sz w:val="28"/>
          <w:szCs w:val="28"/>
          <w:lang w:val="vi-VN"/>
        </w:rPr>
        <w:tab/>
        <w:t>10</w:t>
      </w:r>
      <w:r w:rsidR="00E01D7E" w:rsidRPr="00C50D9F">
        <w:rPr>
          <w:sz w:val="28"/>
          <w:szCs w:val="28"/>
          <w:lang w:val="vi-VN"/>
        </w:rPr>
        <w:t xml:space="preserve"> tỷ đồng</w:t>
      </w:r>
    </w:p>
    <w:p w14:paraId="1F3C1EE5" w14:textId="77777777" w:rsidR="003A3433" w:rsidRPr="00C50D9F" w:rsidRDefault="004A6B11" w:rsidP="002B17C3">
      <w:pPr>
        <w:pStyle w:val="BodyTextIndent2"/>
        <w:tabs>
          <w:tab w:val="left" w:pos="709"/>
          <w:tab w:val="center" w:pos="6946"/>
          <w:tab w:val="right" w:pos="8647"/>
        </w:tabs>
        <w:spacing w:before="60" w:after="60"/>
        <w:ind w:left="0" w:firstLine="0"/>
        <w:rPr>
          <w:b/>
          <w:sz w:val="28"/>
          <w:szCs w:val="28"/>
          <w:lang w:val="vi-VN"/>
        </w:rPr>
      </w:pPr>
      <w:r w:rsidRPr="00C50D9F">
        <w:rPr>
          <w:sz w:val="28"/>
          <w:szCs w:val="28"/>
          <w:lang w:val="vi-VN"/>
        </w:rPr>
        <w:tab/>
      </w:r>
      <w:r w:rsidR="00512BE5" w:rsidRPr="00C50D9F">
        <w:rPr>
          <w:sz w:val="28"/>
          <w:szCs w:val="28"/>
          <w:lang w:val="vi-VN"/>
        </w:rPr>
        <w:tab/>
      </w:r>
      <w:r w:rsidR="0015497A" w:rsidRPr="00C50D9F">
        <w:rPr>
          <w:b/>
          <w:sz w:val="28"/>
          <w:szCs w:val="28"/>
          <w:lang w:val="vi-VN"/>
        </w:rPr>
        <w:t>V. Một số giải</w:t>
      </w:r>
      <w:r w:rsidR="0015497A" w:rsidRPr="00C50D9F">
        <w:rPr>
          <w:sz w:val="28"/>
          <w:szCs w:val="28"/>
          <w:lang w:val="vi-VN"/>
        </w:rPr>
        <w:t xml:space="preserve"> </w:t>
      </w:r>
      <w:r w:rsidR="008C501A" w:rsidRPr="00C50D9F">
        <w:rPr>
          <w:b/>
          <w:sz w:val="28"/>
          <w:szCs w:val="28"/>
          <w:lang w:val="vi-VN"/>
        </w:rPr>
        <w:t>p</w:t>
      </w:r>
      <w:r w:rsidR="0015497A" w:rsidRPr="00C50D9F">
        <w:rPr>
          <w:b/>
          <w:sz w:val="28"/>
          <w:szCs w:val="28"/>
          <w:lang w:val="vi-VN"/>
        </w:rPr>
        <w:t>háp chủ yếu để thực</w:t>
      </w:r>
      <w:r w:rsidR="003F6594" w:rsidRPr="00C50D9F">
        <w:rPr>
          <w:b/>
          <w:sz w:val="28"/>
          <w:szCs w:val="28"/>
          <w:lang w:val="vi-VN"/>
        </w:rPr>
        <w:t xml:space="preserve"> </w:t>
      </w:r>
      <w:r w:rsidR="00893C0C" w:rsidRPr="00C50D9F">
        <w:rPr>
          <w:b/>
          <w:sz w:val="28"/>
          <w:szCs w:val="28"/>
          <w:lang w:val="vi-VN"/>
        </w:rPr>
        <w:t>hiện nhiệm vụ ngân sách năm 2021</w:t>
      </w:r>
      <w:r w:rsidR="0015497A" w:rsidRPr="00C50D9F">
        <w:rPr>
          <w:b/>
          <w:sz w:val="28"/>
          <w:szCs w:val="28"/>
          <w:lang w:val="vi-VN"/>
        </w:rPr>
        <w:t xml:space="preserve">: </w:t>
      </w:r>
    </w:p>
    <w:p w14:paraId="607A074A" w14:textId="3F0B1E33" w:rsidR="00D20A38" w:rsidRPr="00C50D9F" w:rsidRDefault="00117086" w:rsidP="002B17C3">
      <w:pPr>
        <w:pStyle w:val="BodyTextIndent2"/>
        <w:tabs>
          <w:tab w:val="left" w:pos="709"/>
          <w:tab w:val="center" w:pos="6946"/>
          <w:tab w:val="right" w:pos="8647"/>
        </w:tabs>
        <w:spacing w:before="60" w:after="60"/>
        <w:ind w:left="0" w:firstLine="0"/>
        <w:rPr>
          <w:sz w:val="28"/>
          <w:szCs w:val="28"/>
          <w:lang w:val="vi-VN"/>
        </w:rPr>
      </w:pPr>
      <w:r w:rsidRPr="00C50D9F">
        <w:rPr>
          <w:b/>
          <w:sz w:val="28"/>
          <w:szCs w:val="28"/>
          <w:lang w:val="vi-VN"/>
        </w:rPr>
        <w:lastRenderedPageBreak/>
        <w:tab/>
      </w:r>
      <w:r w:rsidR="002E2220" w:rsidRPr="00C50D9F">
        <w:rPr>
          <w:sz w:val="28"/>
          <w:szCs w:val="28"/>
          <w:lang w:val="vi-VN"/>
        </w:rPr>
        <w:t>Dự toán thu NSNN năm 2021</w:t>
      </w:r>
      <w:r w:rsidR="00D20A38" w:rsidRPr="00C50D9F">
        <w:rPr>
          <w:sz w:val="28"/>
          <w:szCs w:val="28"/>
          <w:lang w:val="vi-VN"/>
        </w:rPr>
        <w:t xml:space="preserve"> xây dựng bằng số dự toán Trung ương giao</w:t>
      </w:r>
      <w:r w:rsidR="009C29D8" w:rsidRPr="00C50D9F">
        <w:rPr>
          <w:sz w:val="28"/>
          <w:szCs w:val="28"/>
          <w:lang w:val="vi-VN"/>
        </w:rPr>
        <w:t xml:space="preserve"> về tổng số và phân bổ các lĩnh vực</w:t>
      </w:r>
      <w:r w:rsidR="00D20A38" w:rsidRPr="00C50D9F">
        <w:rPr>
          <w:sz w:val="28"/>
          <w:szCs w:val="28"/>
          <w:lang w:val="vi-VN"/>
        </w:rPr>
        <w:t>. Dự toán chi NSĐP được xây dựng trên cơ sở nguồn thu NSĐP được hưởng và phân b</w:t>
      </w:r>
      <w:r w:rsidR="00BB7C0F" w:rsidRPr="00C50D9F">
        <w:rPr>
          <w:sz w:val="28"/>
          <w:szCs w:val="28"/>
          <w:lang w:val="vi-VN"/>
        </w:rPr>
        <w:t>ổ cho các lĩnh vực chi đầu tư,</w:t>
      </w:r>
      <w:r w:rsidR="00D20A38" w:rsidRPr="00C50D9F">
        <w:rPr>
          <w:sz w:val="28"/>
          <w:szCs w:val="28"/>
          <w:lang w:val="vi-VN"/>
        </w:rPr>
        <w:t xml:space="preserve"> chi thường xuyên theo</w:t>
      </w:r>
      <w:r w:rsidR="009C29D8" w:rsidRPr="00C50D9F">
        <w:rPr>
          <w:sz w:val="28"/>
          <w:szCs w:val="28"/>
          <w:lang w:val="vi-VN"/>
        </w:rPr>
        <w:t xml:space="preserve"> của HĐND tỉn</w:t>
      </w:r>
      <w:r w:rsidR="00212AB9" w:rsidRPr="00C50D9F">
        <w:rPr>
          <w:sz w:val="28"/>
          <w:szCs w:val="28"/>
          <w:lang w:val="vi-VN"/>
        </w:rPr>
        <w:t>h</w:t>
      </w:r>
      <w:r w:rsidR="00D20A38" w:rsidRPr="00C50D9F">
        <w:rPr>
          <w:sz w:val="28"/>
          <w:szCs w:val="28"/>
          <w:lang w:val="vi-VN"/>
        </w:rPr>
        <w:t xml:space="preserve"> </w:t>
      </w:r>
      <w:r w:rsidR="00BB7C0F" w:rsidRPr="00C50D9F">
        <w:rPr>
          <w:sz w:val="28"/>
          <w:szCs w:val="28"/>
          <w:lang w:val="vi-VN"/>
        </w:rPr>
        <w:t>và t</w:t>
      </w:r>
      <w:r w:rsidR="00D20A38" w:rsidRPr="00C50D9F">
        <w:rPr>
          <w:sz w:val="28"/>
          <w:szCs w:val="28"/>
          <w:lang w:val="vi-VN"/>
        </w:rPr>
        <w:t xml:space="preserve">rên tinh thần </w:t>
      </w:r>
      <w:r w:rsidR="00BB7C0F" w:rsidRPr="00C50D9F">
        <w:rPr>
          <w:sz w:val="28"/>
          <w:szCs w:val="28"/>
          <w:lang w:val="vi-VN"/>
        </w:rPr>
        <w:t>đảm bảo đầy đủ các chế độ chính sách an sinh xã hội nhưng vẫn tiết kiệm, hiệu quả</w:t>
      </w:r>
      <w:r w:rsidR="00D20A38" w:rsidRPr="00C50D9F">
        <w:rPr>
          <w:sz w:val="28"/>
          <w:szCs w:val="28"/>
          <w:lang w:val="vi-VN"/>
        </w:rPr>
        <w:t xml:space="preserve">. Để </w:t>
      </w:r>
      <w:r w:rsidR="004C6862" w:rsidRPr="004C6862">
        <w:rPr>
          <w:sz w:val="28"/>
          <w:szCs w:val="28"/>
          <w:lang w:val="vi-VN"/>
        </w:rPr>
        <w:t>ho</w:t>
      </w:r>
      <w:r w:rsidR="004C6862" w:rsidRPr="00C6351F">
        <w:rPr>
          <w:sz w:val="28"/>
          <w:szCs w:val="28"/>
          <w:lang w:val="vi-VN"/>
        </w:rPr>
        <w:t>àn thành</w:t>
      </w:r>
      <w:r w:rsidR="00D20A38" w:rsidRPr="00C50D9F">
        <w:rPr>
          <w:sz w:val="28"/>
          <w:szCs w:val="28"/>
          <w:lang w:val="vi-VN"/>
        </w:rPr>
        <w:t xml:space="preserve"> nhiệ</w:t>
      </w:r>
      <w:r w:rsidR="00C33A2D">
        <w:rPr>
          <w:sz w:val="28"/>
          <w:szCs w:val="28"/>
          <w:lang w:val="vi-VN"/>
        </w:rPr>
        <w:t>m vụ ngân sách nhà nước năm 202</w:t>
      </w:r>
      <w:r w:rsidR="00C33A2D" w:rsidRPr="004C6862">
        <w:rPr>
          <w:sz w:val="28"/>
          <w:szCs w:val="28"/>
          <w:lang w:val="vi-VN"/>
        </w:rPr>
        <w:t>1</w:t>
      </w:r>
      <w:r w:rsidR="00D20A38" w:rsidRPr="00C50D9F">
        <w:rPr>
          <w:sz w:val="28"/>
          <w:szCs w:val="28"/>
          <w:lang w:val="vi-VN"/>
        </w:rPr>
        <w:t>, UBND tỉnh đề ra một số giải pháp chủ yếu như sau:</w:t>
      </w:r>
    </w:p>
    <w:p w14:paraId="44768264" w14:textId="77777777" w:rsidR="00D20A38" w:rsidRPr="00D73C60" w:rsidRDefault="00D20A38" w:rsidP="002B17C3">
      <w:pPr>
        <w:pStyle w:val="BodyTextIndent"/>
        <w:spacing w:before="60" w:after="60"/>
        <w:ind w:right="0" w:firstLine="720"/>
        <w:rPr>
          <w:rFonts w:ascii="Times New Roman" w:hAnsi="Times New Roman"/>
          <w:b/>
          <w:bCs/>
          <w:color w:val="auto"/>
          <w:sz w:val="28"/>
          <w:szCs w:val="28"/>
          <w:lang w:val="vi-VN"/>
        </w:rPr>
      </w:pPr>
      <w:r w:rsidRPr="00D73C60">
        <w:rPr>
          <w:rFonts w:ascii="Times New Roman" w:hAnsi="Times New Roman"/>
          <w:b/>
          <w:bCs/>
          <w:color w:val="auto"/>
          <w:sz w:val="28"/>
          <w:szCs w:val="28"/>
          <w:lang w:val="vi-VN"/>
        </w:rPr>
        <w:t>1. Cấp ủy, HĐND, UBND các cấp:</w:t>
      </w:r>
    </w:p>
    <w:p w14:paraId="11750E5F" w14:textId="77777777" w:rsidR="00372C06" w:rsidRPr="00C50D9F" w:rsidRDefault="00D20A38" w:rsidP="002B17C3">
      <w:pPr>
        <w:pStyle w:val="BodyTextIndent"/>
        <w:spacing w:before="60" w:after="60"/>
        <w:ind w:right="0"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Tăng cường công tác lãnh đạo, chỉ đạo, chủ động đề ra các giải pháp tích cực, đồng bộ trong công tác tổ chức thu đối với các nguồn thu hiện có; khai thác các nguồn thu mới phát sinh; kiểm soát có hiệu quả việc nợ đọng thuế; định kỳ hàng tháng thực hiện tốt công tác dự báo, phân tích những tác động của thay đổi chính sách đến nguồn thu; đảm bảo thu đúng, thu đủ, thu kịp thời vào NSNN, phấn đấu hoàn thành dự toán được Chính phủ giao, góp phần đảm bảo nhiệm vụ chi của ngâ</w:t>
      </w:r>
      <w:r w:rsidR="00705439" w:rsidRPr="00C50D9F">
        <w:rPr>
          <w:rFonts w:ascii="Times New Roman" w:hAnsi="Times New Roman"/>
          <w:bCs/>
          <w:color w:val="auto"/>
          <w:sz w:val="28"/>
          <w:szCs w:val="28"/>
          <w:lang w:val="vi-VN"/>
        </w:rPr>
        <w:t xml:space="preserve">n sách địa phương theo phân cấp. </w:t>
      </w:r>
    </w:p>
    <w:p w14:paraId="52B51665" w14:textId="77777777" w:rsidR="00372C06" w:rsidRPr="00C50D9F" w:rsidRDefault="00D20A38" w:rsidP="002B17C3">
      <w:pPr>
        <w:pStyle w:val="BodyTextIndent2"/>
        <w:tabs>
          <w:tab w:val="left" w:pos="709"/>
          <w:tab w:val="left" w:pos="6946"/>
          <w:tab w:val="left" w:pos="8647"/>
        </w:tabs>
        <w:spacing w:before="60" w:after="60"/>
        <w:ind w:left="0" w:right="-1"/>
        <w:rPr>
          <w:bCs/>
          <w:sz w:val="28"/>
          <w:szCs w:val="28"/>
          <w:lang w:val="vi-VN"/>
        </w:rPr>
      </w:pPr>
      <w:r w:rsidRPr="00C50D9F">
        <w:rPr>
          <w:sz w:val="28"/>
          <w:szCs w:val="28"/>
          <w:lang w:val="vi-VN"/>
        </w:rPr>
        <w:t xml:space="preserve">- </w:t>
      </w:r>
      <w:r w:rsidRPr="00C50D9F">
        <w:rPr>
          <w:bCs/>
          <w:sz w:val="28"/>
          <w:szCs w:val="28"/>
          <w:lang w:val="vi-VN"/>
        </w:rPr>
        <w:t>Tạo mọi điều kiện thuận lợi để phát triển các doanh nghiệp thuộc các thành phần kinh tế, nhất là doanh nghiệp tư nhân, doanh nghiệp có vốn đầu tư nước ngoài, kinh tế hợp tác, doanh nghiệp nhỏ và vừa, đảm bảo cạnh tranh bình đẳng. Đẩy mạnh các hoạt động hỗ trợ doanh nghiệp, đặc biệt doanh nghiệp nhỏ và vừa khu vực tư nhân. Hỗ trợ thúc đẩy đổi mới sáng tạo trong doanh nghiệp, nâng cao giá trị giá tăng sản phẩm, dịch vụ thông qua phát triển các công cụ hỗ trợ doanh nghiệp nhỏ và vừa</w:t>
      </w:r>
      <w:r w:rsidR="00372C06" w:rsidRPr="00C50D9F">
        <w:rPr>
          <w:bCs/>
          <w:sz w:val="28"/>
          <w:szCs w:val="28"/>
          <w:lang w:val="vi-VN"/>
        </w:rPr>
        <w:t xml:space="preserve">. </w:t>
      </w:r>
    </w:p>
    <w:p w14:paraId="08291043" w14:textId="77777777" w:rsidR="00372C06" w:rsidRPr="00C50D9F" w:rsidRDefault="00D20A38" w:rsidP="002B17C3">
      <w:pPr>
        <w:pStyle w:val="BodyTextIndent"/>
        <w:spacing w:before="60" w:after="60"/>
        <w:ind w:right="-1" w:firstLine="720"/>
        <w:rPr>
          <w:rFonts w:ascii="Times New Roman" w:hAnsi="Times New Roman"/>
          <w:bCs/>
          <w:color w:val="auto"/>
          <w:sz w:val="28"/>
          <w:szCs w:val="28"/>
          <w:lang w:val="vi-VN"/>
        </w:rPr>
      </w:pPr>
      <w:r w:rsidRPr="00C50D9F">
        <w:rPr>
          <w:rFonts w:ascii="Times New Roman" w:hAnsi="Times New Roman"/>
          <w:color w:val="auto"/>
          <w:sz w:val="28"/>
          <w:szCs w:val="28"/>
          <w:lang w:val="vi-VN"/>
        </w:rPr>
        <w:t>-</w:t>
      </w:r>
      <w:r w:rsidRPr="00C50D9F">
        <w:rPr>
          <w:color w:val="auto"/>
          <w:sz w:val="28"/>
          <w:szCs w:val="28"/>
          <w:lang w:val="vi-VN"/>
        </w:rPr>
        <w:t xml:space="preserve"> </w:t>
      </w:r>
      <w:r w:rsidRPr="00C50D9F">
        <w:rPr>
          <w:rFonts w:ascii="Times New Roman" w:hAnsi="Times New Roman"/>
          <w:bCs/>
          <w:color w:val="auto"/>
          <w:sz w:val="28"/>
          <w:szCs w:val="28"/>
          <w:lang w:val="vi-VN"/>
        </w:rPr>
        <w:t>Tiếp tục đẩy mạnh cải cách thủ tục hành chính, nâng cao hiệu lực, hiệu quả quản lý nhà nước đặc biệt là trong lĩnh vực Thuế, Hải quan, Kho bạc Nhà nước, Bảo hiểm xã hội theo hướng tạo thuận lợi ở mức cao nhất, kịp thời giải đáp các vướng mắc, kiến nghị, giảm thiểu tối đa thời gian chi phí tuân thủ cho người dân và doanh nghiệp</w:t>
      </w:r>
      <w:r w:rsidR="00372C06" w:rsidRPr="00C50D9F">
        <w:rPr>
          <w:rFonts w:ascii="Times New Roman" w:hAnsi="Times New Roman"/>
          <w:bCs/>
          <w:color w:val="auto"/>
          <w:sz w:val="28"/>
          <w:szCs w:val="28"/>
          <w:lang w:val="vi-VN"/>
        </w:rPr>
        <w:t>;</w:t>
      </w:r>
    </w:p>
    <w:p w14:paraId="2A619F93" w14:textId="77777777" w:rsidR="00C07FB3" w:rsidRPr="00C50D9F" w:rsidRDefault="00863690" w:rsidP="002B17C3">
      <w:pPr>
        <w:pStyle w:val="BodyTextIndent"/>
        <w:spacing w:before="80" w:after="60"/>
        <w:ind w:right="-1"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xml:space="preserve">- </w:t>
      </w:r>
      <w:r w:rsidR="00C71132" w:rsidRPr="00C50D9F">
        <w:rPr>
          <w:rFonts w:ascii="Times New Roman" w:hAnsi="Times New Roman"/>
          <w:bCs/>
          <w:color w:val="auto"/>
          <w:sz w:val="28"/>
          <w:szCs w:val="28"/>
          <w:lang w:val="vi-VN"/>
        </w:rPr>
        <w:t xml:space="preserve">Đối với các khoản chi từ nguồn dự toán chưa phân bổ, UBND các cấp quyết </w:t>
      </w:r>
      <w:r w:rsidR="00BB7C0F" w:rsidRPr="00C50D9F">
        <w:rPr>
          <w:rFonts w:ascii="Times New Roman" w:hAnsi="Times New Roman"/>
          <w:bCs/>
          <w:color w:val="auto"/>
          <w:sz w:val="28"/>
          <w:szCs w:val="28"/>
          <w:lang w:val="vi-VN"/>
        </w:rPr>
        <w:t>định sử dụng và định kỳ 6 tháng</w:t>
      </w:r>
      <w:r w:rsidR="00C71132" w:rsidRPr="00C50D9F">
        <w:rPr>
          <w:rFonts w:ascii="Times New Roman" w:hAnsi="Times New Roman"/>
          <w:bCs/>
          <w:color w:val="auto"/>
          <w:sz w:val="28"/>
          <w:szCs w:val="28"/>
          <w:lang w:val="vi-VN"/>
        </w:rPr>
        <w:t xml:space="preserve"> báo cáo Thường trực HĐND</w:t>
      </w:r>
      <w:r w:rsidR="00604C58" w:rsidRPr="00C50D9F">
        <w:rPr>
          <w:rFonts w:ascii="Times New Roman" w:hAnsi="Times New Roman"/>
          <w:bCs/>
          <w:color w:val="auto"/>
          <w:sz w:val="28"/>
          <w:szCs w:val="28"/>
          <w:lang w:val="vi-VN"/>
        </w:rPr>
        <w:t xml:space="preserve"> cùng cấp</w:t>
      </w:r>
      <w:r w:rsidR="00C71132" w:rsidRPr="00C50D9F">
        <w:rPr>
          <w:rFonts w:ascii="Times New Roman" w:hAnsi="Times New Roman"/>
          <w:bCs/>
          <w:color w:val="auto"/>
          <w:sz w:val="28"/>
          <w:szCs w:val="28"/>
          <w:lang w:val="vi-VN"/>
        </w:rPr>
        <w:t xml:space="preserve"> và </w:t>
      </w:r>
      <w:r w:rsidR="00672CC5" w:rsidRPr="00C50D9F">
        <w:rPr>
          <w:rFonts w:ascii="Times New Roman" w:hAnsi="Times New Roman"/>
          <w:bCs/>
          <w:color w:val="auto"/>
          <w:sz w:val="28"/>
          <w:szCs w:val="28"/>
          <w:lang w:val="vi-VN"/>
        </w:rPr>
        <w:t>tổng hợp báo cáo HĐND</w:t>
      </w:r>
      <w:r w:rsidR="00BB7C0F" w:rsidRPr="00C50D9F">
        <w:rPr>
          <w:rFonts w:ascii="Times New Roman" w:hAnsi="Times New Roman"/>
          <w:bCs/>
          <w:color w:val="auto"/>
          <w:sz w:val="28"/>
          <w:szCs w:val="28"/>
          <w:lang w:val="vi-VN"/>
        </w:rPr>
        <w:t xml:space="preserve"> cùng cấp</w:t>
      </w:r>
      <w:r w:rsidR="00C71132" w:rsidRPr="00C50D9F">
        <w:rPr>
          <w:rFonts w:ascii="Times New Roman" w:hAnsi="Times New Roman"/>
          <w:bCs/>
          <w:color w:val="auto"/>
          <w:sz w:val="28"/>
          <w:szCs w:val="28"/>
          <w:lang w:val="vi-VN"/>
        </w:rPr>
        <w:t xml:space="preserve"> tại kỳ họp gần nhất</w:t>
      </w:r>
      <w:r w:rsidR="004635C1" w:rsidRPr="00C50D9F">
        <w:rPr>
          <w:rFonts w:ascii="Times New Roman" w:hAnsi="Times New Roman"/>
          <w:bCs/>
          <w:color w:val="auto"/>
          <w:sz w:val="28"/>
          <w:szCs w:val="28"/>
          <w:lang w:val="vi-VN"/>
        </w:rPr>
        <w:t>.</w:t>
      </w:r>
    </w:p>
    <w:p w14:paraId="7E339DF2" w14:textId="77777777" w:rsidR="00CF149B" w:rsidRPr="00C50D9F" w:rsidRDefault="00CF149B" w:rsidP="002B17C3">
      <w:pPr>
        <w:pStyle w:val="BodyTextIndent"/>
        <w:spacing w:before="80" w:after="60"/>
        <w:ind w:right="-1"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UBND các huyện, thị xã, thành phố chỉ đạo các Phòng Tài chính – Kế hoạch các huyện, thị xã, thành phố chủ động sử dụng nguồn tăng thu dự toán để bố trí các nhiệm vụ chi phát sinh trong năm, giảm áp lực cho ngân sách tỉnh.</w:t>
      </w:r>
    </w:p>
    <w:p w14:paraId="1D3F3B10" w14:textId="77777777" w:rsidR="00D20A38" w:rsidRPr="00D73C60" w:rsidRDefault="00D20A38" w:rsidP="002B17C3">
      <w:pPr>
        <w:pStyle w:val="BodyTextIndent"/>
        <w:spacing w:before="80" w:after="60"/>
        <w:ind w:right="-1" w:firstLine="720"/>
        <w:rPr>
          <w:rFonts w:ascii="Times New Roman" w:hAnsi="Times New Roman"/>
          <w:b/>
          <w:bCs/>
          <w:color w:val="auto"/>
          <w:sz w:val="28"/>
          <w:szCs w:val="28"/>
          <w:lang w:val="vi-VN"/>
        </w:rPr>
      </w:pPr>
      <w:r w:rsidRPr="00D73C60">
        <w:rPr>
          <w:rFonts w:ascii="Times New Roman" w:hAnsi="Times New Roman"/>
          <w:b/>
          <w:color w:val="auto"/>
          <w:sz w:val="28"/>
          <w:szCs w:val="28"/>
          <w:lang w:val="vi-VN"/>
        </w:rPr>
        <w:t>2.</w:t>
      </w:r>
      <w:r w:rsidRPr="00D73C60">
        <w:rPr>
          <w:b/>
          <w:color w:val="auto"/>
          <w:sz w:val="28"/>
          <w:szCs w:val="28"/>
          <w:lang w:val="vi-VN"/>
        </w:rPr>
        <w:t xml:space="preserve"> </w:t>
      </w:r>
      <w:r w:rsidRPr="00D73C60">
        <w:rPr>
          <w:rFonts w:ascii="Times New Roman" w:hAnsi="Times New Roman"/>
          <w:b/>
          <w:bCs/>
          <w:color w:val="auto"/>
          <w:sz w:val="28"/>
          <w:szCs w:val="28"/>
          <w:lang w:val="vi-VN"/>
        </w:rPr>
        <w:t>Cơ quan Thuế, Hải quan:</w:t>
      </w:r>
    </w:p>
    <w:p w14:paraId="1DC988E4" w14:textId="77777777" w:rsidR="00D20A38" w:rsidRPr="00C50D9F" w:rsidRDefault="00D20A38" w:rsidP="002B17C3">
      <w:pPr>
        <w:pStyle w:val="BodyTextIndent"/>
        <w:spacing w:before="80" w:after="60"/>
        <w:ind w:right="-1"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xml:space="preserve">- Chủ động, phối hợp chặt chẽ, thường xuyên nắm tình hình chấp hành pháp luật về thuế của các tổ chức, cá nhân hoạt động sản xuất, kinh doanh thuộc mọi thành phần kinh tế để kịp thời đề ra các giải pháp quản lý phù hợp; mặt khác phải tranh thủ sự lãnh đạo của cấp ủy, chính quyền, các địa phương, đi đôi với tăng cường công tác thanh tra, kiểm tra thuế, xử lý nợ đọng thuế, bảo đảm thu đúng, đủ, kịp thời các khoản thuế, phí, lệ phí và thu khác vào NSNN. Các cơ quan chức năng phối hợp chặt chẽ trong quản lý thu, chống thất thu, ngăn chặn có hiệu quả các hành vi buôn lậu, gian lận thương mại, sản xuất, kinh doanh </w:t>
      </w:r>
      <w:r w:rsidRPr="00C50D9F">
        <w:rPr>
          <w:rFonts w:ascii="Times New Roman" w:hAnsi="Times New Roman"/>
          <w:bCs/>
          <w:color w:val="auto"/>
          <w:sz w:val="28"/>
          <w:szCs w:val="28"/>
          <w:lang w:val="vi-VN"/>
        </w:rPr>
        <w:lastRenderedPageBreak/>
        <w:t>hàng giả, chuyển giá, trốn, lậu thuế, phát hiện kịp thời các trường hợp kê khai không đúng, không đủ, gian lận thuế. Tăng cường công tác quản lý hoàn thuế GTGT, thực hiện kiểm tra trước khi hoàn thuế đối với 100% các trường hợp rủi ro cao, kịp thời phát hiện, xử lý nghiêm đối với các hành vi gian lận, lợi dụng chính sách hoàn thuế, chiếm đoạt tiền từ NSNN. Rà soát, xác định cụ thể các đối tượng đang được Nhà nước giao đất, thuê đất trên địa bàn, nhất là các dự án hết thời gian được hưởng ưu đãi theo quy định của Luật đất đai năm 2013. Phối hợp với Sở Tài nguyên và Môi trường hoàn chỉnh hồ sơ về đất đai, xác định nghĩa vụ tài chính và đôn đốc thu, nộp đầy đủ, kịp thời các khoản thu từ đất đai vào ngân sách nhà nước;</w:t>
      </w:r>
    </w:p>
    <w:p w14:paraId="57954F85" w14:textId="77777777" w:rsidR="00D20A38" w:rsidRPr="00C50D9F" w:rsidRDefault="00D20A38" w:rsidP="002B17C3">
      <w:pPr>
        <w:pStyle w:val="BodyTextIndent"/>
        <w:spacing w:before="80" w:after="60"/>
        <w:ind w:right="-1"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Tập trung thực hiện tốt Chỉ thị số 04/CT-BTC ngày 15/10/2018 của Bộ Tài chính về việc tăng cường công tác quản lý nợ và cưỡng chế thu hồi nợ thuế để giảm nợ đọng thuế.</w:t>
      </w:r>
      <w:r w:rsidR="00E80E10" w:rsidRPr="00C50D9F">
        <w:rPr>
          <w:rFonts w:ascii="Times New Roman" w:hAnsi="Times New Roman"/>
          <w:bCs/>
          <w:color w:val="auto"/>
          <w:sz w:val="28"/>
          <w:szCs w:val="28"/>
          <w:lang w:val="vi-VN"/>
        </w:rPr>
        <w:t xml:space="preserve"> Bên cạnh đó, đẩy nhanh tiến độ triển khai việc sử dụng hoá đơn điện tử trong bán hàng và cung cấp dịch vụ cho các  doanh nghiệp trên địa bàn tỉnh.</w:t>
      </w:r>
    </w:p>
    <w:p w14:paraId="1618801B" w14:textId="77777777" w:rsidR="00CF149B" w:rsidRPr="00C50D9F" w:rsidRDefault="00CF149B" w:rsidP="002B17C3">
      <w:pPr>
        <w:spacing w:before="80" w:after="60"/>
        <w:ind w:firstLine="720"/>
        <w:jc w:val="both"/>
        <w:rPr>
          <w:sz w:val="28"/>
          <w:szCs w:val="28"/>
          <w:lang w:val="vi-VN"/>
        </w:rPr>
      </w:pPr>
      <w:r w:rsidRPr="00C50D9F">
        <w:rPr>
          <w:sz w:val="28"/>
          <w:szCs w:val="28"/>
          <w:lang w:val="vi-VN"/>
        </w:rPr>
        <w:t xml:space="preserve">- </w:t>
      </w:r>
      <w:r w:rsidR="008622D4" w:rsidRPr="00C50D9F">
        <w:rPr>
          <w:sz w:val="28"/>
          <w:szCs w:val="28"/>
          <w:lang w:val="vi-VN"/>
        </w:rPr>
        <w:t>Tiếp tục p</w:t>
      </w:r>
      <w:r w:rsidRPr="00C50D9F">
        <w:rPr>
          <w:sz w:val="28"/>
          <w:szCs w:val="28"/>
          <w:lang w:val="vi-VN"/>
        </w:rPr>
        <w:t>hối hợp với cơ quan liên quan tiếp tục kiến nghị trung ương hướng dẫn xử lý trong công tác kiểm tra và truy thu thuế qua hình thức thanh toán điện tử</w:t>
      </w:r>
      <w:r w:rsidR="008550A7" w:rsidRPr="00C50D9F">
        <w:rPr>
          <w:sz w:val="28"/>
          <w:szCs w:val="28"/>
          <w:lang w:val="vi-VN"/>
        </w:rPr>
        <w:t>:</w:t>
      </w:r>
      <w:r w:rsidRPr="00C50D9F">
        <w:rPr>
          <w:sz w:val="28"/>
          <w:szCs w:val="28"/>
          <w:lang w:val="vi-VN"/>
        </w:rPr>
        <w:t xml:space="preserve"> </w:t>
      </w:r>
      <w:r w:rsidRPr="00C50D9F">
        <w:rPr>
          <w:rFonts w:eastAsia="Calibri"/>
          <w:sz w:val="28"/>
          <w:szCs w:val="28"/>
          <w:lang w:val="nl-NL"/>
        </w:rPr>
        <w:t>thông qua mã phản hồi nhanh (QR code) dưới hình thức sử dụng điện thoại thông minh và thẻ các loại thiết POS di động cầm tay từ nguồn thu cung cấp hàng hoá, dịch vụ cho khách du lịch nước ngoài để chống thất thu ngân sách.</w:t>
      </w:r>
    </w:p>
    <w:p w14:paraId="44F736AB" w14:textId="77777777" w:rsidR="008550A7" w:rsidRPr="00D73C60" w:rsidRDefault="00D20A38" w:rsidP="002B17C3">
      <w:pPr>
        <w:pStyle w:val="BodyTextIndent"/>
        <w:spacing w:before="80" w:after="60"/>
        <w:ind w:right="-1" w:firstLine="720"/>
        <w:rPr>
          <w:rFonts w:ascii="Times New Roman" w:hAnsi="Times New Roman"/>
          <w:b/>
          <w:bCs/>
          <w:color w:val="auto"/>
          <w:sz w:val="28"/>
          <w:szCs w:val="28"/>
          <w:lang w:val="vi-VN"/>
        </w:rPr>
      </w:pPr>
      <w:r w:rsidRPr="00D73C60">
        <w:rPr>
          <w:rFonts w:ascii="Times New Roman" w:hAnsi="Times New Roman"/>
          <w:b/>
          <w:bCs/>
          <w:color w:val="auto"/>
          <w:sz w:val="28"/>
          <w:szCs w:val="28"/>
          <w:lang w:val="vi-VN"/>
        </w:rPr>
        <w:t>3. Sở Kế hoạch và Đầu tư, Kho bạc Nhà nước tỉnh</w:t>
      </w:r>
      <w:r w:rsidR="008550A7" w:rsidRPr="00D73C60">
        <w:rPr>
          <w:rFonts w:ascii="Times New Roman" w:hAnsi="Times New Roman"/>
          <w:b/>
          <w:bCs/>
          <w:color w:val="auto"/>
          <w:sz w:val="28"/>
          <w:szCs w:val="28"/>
          <w:lang w:val="vi-VN"/>
        </w:rPr>
        <w:t>:</w:t>
      </w:r>
    </w:p>
    <w:p w14:paraId="5AF91410" w14:textId="77777777" w:rsidR="00D20A38" w:rsidRPr="00C50D9F" w:rsidRDefault="008550A7" w:rsidP="002B17C3">
      <w:pPr>
        <w:pStyle w:val="BodyTextIndent"/>
        <w:spacing w:before="80" w:after="60"/>
        <w:ind w:right="-1"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T</w:t>
      </w:r>
      <w:r w:rsidR="00D20A38" w:rsidRPr="00C50D9F">
        <w:rPr>
          <w:rFonts w:ascii="Times New Roman" w:hAnsi="Times New Roman"/>
          <w:bCs/>
          <w:color w:val="auto"/>
          <w:sz w:val="28"/>
          <w:szCs w:val="28"/>
          <w:lang w:val="vi-VN"/>
        </w:rPr>
        <w:t>ăng cường kiểm soát việc giải ngân vốn đầu tư xây dựng cơ bản tập trung, thực hiện chuyển nguồn theo đúng quy định của Luật NSNN và Luật Đầu tư công; kiên quyết cắt giảm các dự án không thực hiện g</w:t>
      </w:r>
      <w:r w:rsidR="00A34858" w:rsidRPr="00C50D9F">
        <w:rPr>
          <w:rFonts w:ascii="Times New Roman" w:hAnsi="Times New Roman"/>
          <w:bCs/>
          <w:color w:val="auto"/>
          <w:sz w:val="28"/>
          <w:szCs w:val="28"/>
          <w:lang w:val="vi-VN"/>
        </w:rPr>
        <w:t>iải ngân hoặc giải ngân chậm và điều chuyển cho</w:t>
      </w:r>
      <w:r w:rsidR="00D20A38" w:rsidRPr="00C50D9F">
        <w:rPr>
          <w:rFonts w:ascii="Times New Roman" w:hAnsi="Times New Roman"/>
          <w:bCs/>
          <w:color w:val="auto"/>
          <w:sz w:val="28"/>
          <w:szCs w:val="28"/>
          <w:lang w:val="vi-VN"/>
        </w:rPr>
        <w:t xml:space="preserve"> các dự án khác.</w:t>
      </w:r>
    </w:p>
    <w:p w14:paraId="208390C4" w14:textId="77777777" w:rsidR="008550A7" w:rsidRPr="00C50D9F" w:rsidRDefault="008550A7" w:rsidP="002B17C3">
      <w:pPr>
        <w:pStyle w:val="BodyTextIndent"/>
        <w:spacing w:before="80" w:after="60"/>
        <w:ind w:right="-1"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t>- Sở Kế hoạch và Đầu tư ưu tiên bố trí nguồn để đẩy nhanh tiến độ hoàn thành các cơ sở hạ tầng tại các khu, cụm công nghiệp. Bên cạnh đó, phối hợp với các cơ quan liên quan thu hút các doanh nghiệp đầu tư, sản xuất kinh doanh tại các khu, cụm công nghiệp để tạo nguồn thu mới và ổn định.</w:t>
      </w:r>
    </w:p>
    <w:p w14:paraId="725578B4" w14:textId="77777777" w:rsidR="00D20A38" w:rsidRPr="00D73C60" w:rsidRDefault="00D20A38" w:rsidP="002B17C3">
      <w:pPr>
        <w:pStyle w:val="BodyTextIndent2"/>
        <w:tabs>
          <w:tab w:val="left" w:pos="709"/>
          <w:tab w:val="left" w:pos="6946"/>
          <w:tab w:val="left" w:pos="8647"/>
        </w:tabs>
        <w:spacing w:before="80" w:after="60"/>
        <w:ind w:left="0" w:firstLine="0"/>
        <w:rPr>
          <w:b/>
          <w:bCs/>
          <w:sz w:val="28"/>
          <w:szCs w:val="28"/>
          <w:lang w:val="vi-VN"/>
        </w:rPr>
      </w:pPr>
      <w:r w:rsidRPr="00C50D9F">
        <w:rPr>
          <w:sz w:val="28"/>
          <w:szCs w:val="28"/>
          <w:lang w:val="vi-VN"/>
        </w:rPr>
        <w:tab/>
      </w:r>
      <w:r w:rsidRPr="00D73C60">
        <w:rPr>
          <w:b/>
          <w:sz w:val="28"/>
          <w:szCs w:val="28"/>
          <w:lang w:val="vi-VN"/>
        </w:rPr>
        <w:t xml:space="preserve">4. </w:t>
      </w:r>
      <w:r w:rsidRPr="00D73C60">
        <w:rPr>
          <w:b/>
          <w:bCs/>
          <w:sz w:val="28"/>
          <w:szCs w:val="28"/>
          <w:lang w:val="vi-VN"/>
        </w:rPr>
        <w:t>Thủ trưởng các Sở, ban, ngành thuộc tỉnh:</w:t>
      </w:r>
    </w:p>
    <w:p w14:paraId="540498DC" w14:textId="77777777" w:rsidR="00D20A38" w:rsidRPr="00C50D9F" w:rsidRDefault="00D20A38" w:rsidP="002B17C3">
      <w:pPr>
        <w:pStyle w:val="BodyTextIndent2"/>
        <w:tabs>
          <w:tab w:val="left" w:pos="709"/>
          <w:tab w:val="left" w:pos="6946"/>
          <w:tab w:val="left" w:pos="8647"/>
        </w:tabs>
        <w:spacing w:before="80" w:after="60"/>
        <w:ind w:left="0" w:firstLine="0"/>
        <w:rPr>
          <w:bCs/>
          <w:sz w:val="28"/>
          <w:szCs w:val="28"/>
          <w:lang w:val="vi-VN"/>
        </w:rPr>
      </w:pPr>
      <w:r w:rsidRPr="00C50D9F">
        <w:rPr>
          <w:bCs/>
          <w:sz w:val="28"/>
          <w:szCs w:val="28"/>
          <w:lang w:val="vi-VN"/>
        </w:rPr>
        <w:tab/>
        <w:t>- Sử dụng kinh phí các cấp phải chấp hành nghiêm kỷ luật tài chính - NSNN, tăng cường chỉ đạo kiểm tra, giám sát và công khai, minh bạch việc sử dụng NSNN. Hạn chế tối đa việc đề xuất ứng trước dự toán. Tăng cường thực hành tiết kiệm chống lãng phí. Rà soát, quản lý chặt chẽ các khoản chi NSNN bảo đảm đúng dự toán được giao. Tiết kiệm các khoản chi cho bộ máy quản lý Nhà nước, sự nghiệp công, chi mua sắm phương tiện, trang thiết bị đắt tiền, giảm tối đa kinh phí tổ chức hội nghị, hội thảo đi công tác nước ngoài;</w:t>
      </w:r>
    </w:p>
    <w:p w14:paraId="4F691958" w14:textId="77777777" w:rsidR="00D20A38" w:rsidRPr="00C50D9F" w:rsidRDefault="00D20A38" w:rsidP="002B17C3">
      <w:pPr>
        <w:pStyle w:val="BodyTextIndent"/>
        <w:spacing w:before="80" w:after="60"/>
        <w:ind w:right="0" w:firstLine="720"/>
        <w:rPr>
          <w:rFonts w:ascii="Times New Roman" w:hAnsi="Times New Roman"/>
          <w:bCs/>
          <w:color w:val="auto"/>
          <w:sz w:val="28"/>
          <w:szCs w:val="28"/>
          <w:lang w:val="vi-VN"/>
        </w:rPr>
      </w:pPr>
      <w:r w:rsidRPr="00C50D9F">
        <w:rPr>
          <w:rFonts w:ascii="Times New Roman" w:hAnsi="Times New Roman"/>
          <w:color w:val="auto"/>
          <w:sz w:val="28"/>
          <w:szCs w:val="28"/>
          <w:lang w:val="vi-VN"/>
        </w:rPr>
        <w:t>-</w:t>
      </w:r>
      <w:r w:rsidRPr="00C50D9F">
        <w:rPr>
          <w:color w:val="auto"/>
          <w:sz w:val="28"/>
          <w:szCs w:val="28"/>
          <w:lang w:val="vi-VN"/>
        </w:rPr>
        <w:t xml:space="preserve"> </w:t>
      </w:r>
      <w:r w:rsidRPr="00C50D9F">
        <w:rPr>
          <w:rFonts w:ascii="Times New Roman" w:hAnsi="Times New Roman"/>
          <w:color w:val="auto"/>
          <w:sz w:val="28"/>
          <w:szCs w:val="28"/>
          <w:lang w:val="vi-VN"/>
        </w:rPr>
        <w:t>Khi t</w:t>
      </w:r>
      <w:r w:rsidRPr="00C50D9F">
        <w:rPr>
          <w:rFonts w:ascii="Times New Roman" w:hAnsi="Times New Roman"/>
          <w:bCs/>
          <w:color w:val="auto"/>
          <w:sz w:val="28"/>
          <w:szCs w:val="28"/>
          <w:lang w:val="vi-VN"/>
        </w:rPr>
        <w:t>ham mưu UBND tỉnh trình HĐND tỉnh ban hành các chế độ chính sách, nhiệm vụ chi có tính chất đặc thù, theo quy định tại Điều 30, Luật NSNN năm 2015 phải có giải pháp đảm bảo nguồn tài chính phù hợp với khả năng cân đối ngân sách địa phương;</w:t>
      </w:r>
    </w:p>
    <w:p w14:paraId="0DFE349E" w14:textId="77777777" w:rsidR="00A34858" w:rsidRPr="00C50D9F" w:rsidRDefault="00A34858" w:rsidP="002B17C3">
      <w:pPr>
        <w:pStyle w:val="BodyTextIndent"/>
        <w:spacing w:before="80" w:after="60"/>
        <w:ind w:right="0" w:firstLine="720"/>
        <w:rPr>
          <w:rFonts w:ascii="Times New Roman" w:hAnsi="Times New Roman"/>
          <w:bCs/>
          <w:color w:val="auto"/>
          <w:sz w:val="28"/>
          <w:szCs w:val="28"/>
          <w:lang w:val="vi-VN"/>
        </w:rPr>
      </w:pPr>
      <w:r w:rsidRPr="00C50D9F">
        <w:rPr>
          <w:rFonts w:ascii="Times New Roman" w:hAnsi="Times New Roman"/>
          <w:bCs/>
          <w:color w:val="auto"/>
          <w:sz w:val="28"/>
          <w:szCs w:val="28"/>
          <w:lang w:val="vi-VN"/>
        </w:rPr>
        <w:lastRenderedPageBreak/>
        <w:t>- Trong năm chủ động rà soát dự toán được giao, đề nghị cấp có thẩm quyền điều chỉnh giữa các nhiệm vụ chi đảm bảo sử dụng ngân sách hiệu quả.</w:t>
      </w:r>
    </w:p>
    <w:p w14:paraId="6C35373C" w14:textId="77777777" w:rsidR="00D20A38" w:rsidRPr="00D73C60" w:rsidRDefault="00D20A38" w:rsidP="002B17C3">
      <w:pPr>
        <w:pStyle w:val="BodyTextIndent2"/>
        <w:tabs>
          <w:tab w:val="left" w:pos="709"/>
          <w:tab w:val="left" w:pos="6946"/>
          <w:tab w:val="left" w:pos="8647"/>
        </w:tabs>
        <w:spacing w:before="80" w:after="60"/>
        <w:ind w:left="0" w:firstLine="0"/>
        <w:rPr>
          <w:b/>
          <w:bCs/>
          <w:sz w:val="28"/>
          <w:szCs w:val="28"/>
          <w:lang w:val="vi-VN"/>
        </w:rPr>
      </w:pPr>
      <w:r w:rsidRPr="00C50D9F">
        <w:rPr>
          <w:sz w:val="28"/>
          <w:szCs w:val="28"/>
          <w:lang w:val="vi-VN"/>
        </w:rPr>
        <w:tab/>
      </w:r>
      <w:r w:rsidRPr="00D73C60">
        <w:rPr>
          <w:b/>
          <w:sz w:val="28"/>
          <w:szCs w:val="28"/>
          <w:lang w:val="vi-VN"/>
        </w:rPr>
        <w:t xml:space="preserve">5. </w:t>
      </w:r>
      <w:r w:rsidRPr="00D73C60">
        <w:rPr>
          <w:b/>
          <w:bCs/>
          <w:sz w:val="28"/>
          <w:szCs w:val="28"/>
          <w:lang w:val="vi-VN"/>
        </w:rPr>
        <w:t>Cơ quan Tài chính các cấp:</w:t>
      </w:r>
    </w:p>
    <w:p w14:paraId="5094EE95" w14:textId="004AC3DB" w:rsidR="00A26659" w:rsidRPr="00C50D9F" w:rsidRDefault="00D20A38" w:rsidP="002B17C3">
      <w:pPr>
        <w:pStyle w:val="BodyTextIndent2"/>
        <w:tabs>
          <w:tab w:val="left" w:pos="709"/>
          <w:tab w:val="left" w:pos="6946"/>
          <w:tab w:val="left" w:pos="8647"/>
        </w:tabs>
        <w:spacing w:before="80" w:after="60"/>
        <w:ind w:left="0" w:firstLine="0"/>
        <w:rPr>
          <w:bCs/>
          <w:sz w:val="28"/>
          <w:szCs w:val="28"/>
          <w:lang w:val="vi-VN"/>
        </w:rPr>
      </w:pPr>
      <w:r w:rsidRPr="00C50D9F">
        <w:rPr>
          <w:bCs/>
          <w:sz w:val="28"/>
          <w:szCs w:val="28"/>
          <w:lang w:val="vi-VN"/>
        </w:rPr>
        <w:tab/>
        <w:t>- Tổ chức triển khai thực hiện tốt Luật Ngân sách nhà nước năm 2015; chủ động tham mưu UBND cùng cấp tổ chức điều hành ngân sách theo dự toán đã được HĐND tỉnh quyết định. Định kỳ đánh giá, dự báo tình hình thu, chi ngân sách, kịp thời đề xuất những biện pháp, giải pháp điều hành ngân sách đạt hiệu quả, đáp ứng yêu cầu quản lý, góp phần thực hiện thắng lợi kế h</w:t>
      </w:r>
      <w:r w:rsidR="00C33A2D">
        <w:rPr>
          <w:bCs/>
          <w:sz w:val="28"/>
          <w:szCs w:val="28"/>
          <w:lang w:val="vi-VN"/>
        </w:rPr>
        <w:t>oạch phát triển KT - XH năm 202</w:t>
      </w:r>
      <w:r w:rsidR="00C33A2D" w:rsidRPr="00C33A2D">
        <w:rPr>
          <w:bCs/>
          <w:sz w:val="28"/>
          <w:szCs w:val="28"/>
          <w:lang w:val="vi-VN"/>
        </w:rPr>
        <w:t>1</w:t>
      </w:r>
      <w:r w:rsidR="00A26659" w:rsidRPr="00C50D9F">
        <w:rPr>
          <w:bCs/>
          <w:sz w:val="28"/>
          <w:szCs w:val="28"/>
          <w:lang w:val="vi-VN"/>
        </w:rPr>
        <w:t xml:space="preserve"> của tỉnh. </w:t>
      </w:r>
      <w:r w:rsidRPr="00C50D9F">
        <w:rPr>
          <w:bCs/>
          <w:sz w:val="28"/>
          <w:szCs w:val="28"/>
          <w:lang w:val="vi-VN"/>
        </w:rPr>
        <w:t xml:space="preserve">Đối với các khoản chi </w:t>
      </w:r>
      <w:r w:rsidR="00A26659" w:rsidRPr="00C50D9F">
        <w:rPr>
          <w:bCs/>
          <w:sz w:val="28"/>
          <w:szCs w:val="28"/>
          <w:lang w:val="vi-VN"/>
        </w:rPr>
        <w:t xml:space="preserve">cơ quan Tài chính đã thẩm định nhưng chưa bố trí trong dự toán, trường hợp có tăng thu ngân sách các cấp cơ quan Tài chính sẽ cân đối và tham mưu UBND các cấp bổ sung </w:t>
      </w:r>
      <w:r w:rsidRPr="00C50D9F">
        <w:rPr>
          <w:bCs/>
          <w:sz w:val="28"/>
          <w:szCs w:val="28"/>
          <w:lang w:val="vi-VN"/>
        </w:rPr>
        <w:t>theo thứ tự ưu tiên như sau: các nội dung chi an sinh xã hội; chi phòng chống thiên tai, dịch bệnh; các chế độ, chính sách đã được Trung ương và HĐND tỉnh thông qua và các nhiệm vụ c</w:t>
      </w:r>
      <w:r w:rsidR="00A26659" w:rsidRPr="00C50D9F">
        <w:rPr>
          <w:bCs/>
          <w:sz w:val="28"/>
          <w:szCs w:val="28"/>
          <w:lang w:val="vi-VN"/>
        </w:rPr>
        <w:t>ấp bách khác không thể trì hoãn.</w:t>
      </w:r>
    </w:p>
    <w:p w14:paraId="7C91B8A5" w14:textId="3C36274E" w:rsidR="00D20A38" w:rsidRPr="00C50D9F" w:rsidRDefault="00A26659" w:rsidP="002B17C3">
      <w:pPr>
        <w:pStyle w:val="BodyTextIndent2"/>
        <w:tabs>
          <w:tab w:val="left" w:pos="709"/>
          <w:tab w:val="left" w:pos="6946"/>
          <w:tab w:val="left" w:pos="8647"/>
        </w:tabs>
        <w:spacing w:before="80" w:after="60"/>
        <w:ind w:left="0" w:firstLine="0"/>
        <w:rPr>
          <w:bCs/>
          <w:sz w:val="28"/>
          <w:szCs w:val="28"/>
          <w:lang w:val="vi-VN"/>
        </w:rPr>
      </w:pPr>
      <w:r w:rsidRPr="00C50D9F">
        <w:rPr>
          <w:bCs/>
          <w:sz w:val="28"/>
          <w:szCs w:val="28"/>
          <w:lang w:val="vi-VN"/>
        </w:rPr>
        <w:tab/>
      </w:r>
      <w:r w:rsidR="00D20A38" w:rsidRPr="00C50D9F">
        <w:rPr>
          <w:bCs/>
          <w:sz w:val="28"/>
          <w:szCs w:val="28"/>
          <w:lang w:val="vi-VN"/>
        </w:rPr>
        <w:t>- Phòng Tài chính – Kế hoạch các huyện, thị xã, thành phố chủ động tham mưu UBND cấp huyện chủ động sử dụng dự toán được giao đầu năm để bố trí các nhiệm vụ chi phát sinh trong năm, giảm áp lực cho ngân sách tỉnh. Trường hợp không cân đối được nguồn, tổng hợp nhu cầu chi phát sinh tham mưu báo cáo UBND tỉnh xem xét, giải quyết trong</w:t>
      </w:r>
      <w:r w:rsidR="00C33A2D">
        <w:rPr>
          <w:bCs/>
          <w:sz w:val="28"/>
          <w:szCs w:val="28"/>
          <w:lang w:val="vi-VN"/>
        </w:rPr>
        <w:t xml:space="preserve"> 02 đợt/năm (đợt 1: tháng 5/202</w:t>
      </w:r>
      <w:r w:rsidR="00C33A2D" w:rsidRPr="00C33A2D">
        <w:rPr>
          <w:bCs/>
          <w:sz w:val="28"/>
          <w:szCs w:val="28"/>
          <w:lang w:val="vi-VN"/>
        </w:rPr>
        <w:t>1</w:t>
      </w:r>
      <w:r w:rsidR="00E2385C" w:rsidRPr="00C50D9F">
        <w:rPr>
          <w:bCs/>
          <w:sz w:val="28"/>
          <w:szCs w:val="28"/>
          <w:lang w:val="vi-VN"/>
        </w:rPr>
        <w:t>; đợt 2: tháng 10/2</w:t>
      </w:r>
      <w:r w:rsidR="00C33A2D">
        <w:rPr>
          <w:bCs/>
          <w:sz w:val="28"/>
          <w:szCs w:val="28"/>
          <w:lang w:val="vi-VN"/>
        </w:rPr>
        <w:t>02</w:t>
      </w:r>
      <w:r w:rsidR="00C33A2D" w:rsidRPr="00C33A2D">
        <w:rPr>
          <w:bCs/>
          <w:sz w:val="28"/>
          <w:szCs w:val="28"/>
          <w:lang w:val="vi-VN"/>
        </w:rPr>
        <w:t>1</w:t>
      </w:r>
      <w:r w:rsidR="00D20A38" w:rsidRPr="00C50D9F">
        <w:rPr>
          <w:bCs/>
          <w:sz w:val="28"/>
          <w:szCs w:val="28"/>
          <w:lang w:val="vi-VN"/>
        </w:rPr>
        <w:t>).</w:t>
      </w:r>
    </w:p>
    <w:p w14:paraId="7D658F11" w14:textId="77777777" w:rsidR="00A34858" w:rsidRPr="00C50D9F" w:rsidRDefault="00A26659" w:rsidP="002B17C3">
      <w:pPr>
        <w:pStyle w:val="BodyTextIndent2"/>
        <w:tabs>
          <w:tab w:val="left" w:pos="709"/>
          <w:tab w:val="left" w:pos="6946"/>
          <w:tab w:val="left" w:pos="8647"/>
        </w:tabs>
        <w:spacing w:before="80" w:after="60"/>
        <w:ind w:left="0" w:firstLine="0"/>
        <w:rPr>
          <w:bCs/>
          <w:sz w:val="28"/>
          <w:szCs w:val="28"/>
          <w:lang w:val="vi-VN"/>
        </w:rPr>
      </w:pPr>
      <w:r w:rsidRPr="00C50D9F">
        <w:rPr>
          <w:bCs/>
          <w:sz w:val="28"/>
          <w:szCs w:val="28"/>
          <w:lang w:val="vi-VN"/>
        </w:rPr>
        <w:tab/>
      </w:r>
      <w:r w:rsidR="00A34858" w:rsidRPr="00C50D9F">
        <w:rPr>
          <w:bCs/>
          <w:sz w:val="28"/>
          <w:szCs w:val="28"/>
          <w:lang w:val="vi-VN"/>
        </w:rPr>
        <w:t>- Chủ động rà soát đánh gi</w:t>
      </w:r>
      <w:r w:rsidR="00A721E2" w:rsidRPr="00C50D9F">
        <w:rPr>
          <w:bCs/>
          <w:sz w:val="28"/>
          <w:szCs w:val="28"/>
          <w:lang w:val="vi-VN"/>
        </w:rPr>
        <w:t>á dự toán các đơn vị, địa phương</w:t>
      </w:r>
      <w:r w:rsidR="00A34858" w:rsidRPr="00C50D9F">
        <w:rPr>
          <w:bCs/>
          <w:sz w:val="28"/>
          <w:szCs w:val="28"/>
          <w:lang w:val="vi-VN"/>
        </w:rPr>
        <w:t xml:space="preserve"> để</w:t>
      </w:r>
      <w:r w:rsidR="00373CD3" w:rsidRPr="00C50D9F">
        <w:rPr>
          <w:bCs/>
          <w:sz w:val="28"/>
          <w:szCs w:val="28"/>
          <w:lang w:val="vi-VN"/>
        </w:rPr>
        <w:t xml:space="preserve"> điều chỉnh các nhiệm vụ chi trong dự toán, hạn chế đề nghị bổ sung ngoài dự toán đảm bảo sử dụng ngân sách</w:t>
      </w:r>
      <w:r w:rsidR="00A34858" w:rsidRPr="00C50D9F">
        <w:rPr>
          <w:bCs/>
          <w:sz w:val="28"/>
          <w:szCs w:val="28"/>
          <w:lang w:val="vi-VN"/>
        </w:rPr>
        <w:t xml:space="preserve"> tiết kiệm và hiệu quả.</w:t>
      </w:r>
    </w:p>
    <w:p w14:paraId="3C2E8C91" w14:textId="11A2BF26" w:rsidR="00A26659" w:rsidRPr="00C50D9F" w:rsidRDefault="00A34858" w:rsidP="002B17C3">
      <w:pPr>
        <w:pStyle w:val="BodyTextIndent2"/>
        <w:tabs>
          <w:tab w:val="left" w:pos="709"/>
          <w:tab w:val="left" w:pos="6946"/>
          <w:tab w:val="left" w:pos="8647"/>
        </w:tabs>
        <w:spacing w:before="80" w:after="60"/>
        <w:ind w:left="0" w:firstLine="0"/>
        <w:rPr>
          <w:bCs/>
          <w:sz w:val="28"/>
          <w:szCs w:val="28"/>
          <w:lang w:val="vi-VN"/>
        </w:rPr>
      </w:pPr>
      <w:r w:rsidRPr="00C50D9F">
        <w:rPr>
          <w:bCs/>
          <w:sz w:val="28"/>
          <w:szCs w:val="28"/>
          <w:lang w:val="vi-VN"/>
        </w:rPr>
        <w:tab/>
      </w:r>
      <w:r w:rsidR="00A26659" w:rsidRPr="00C50D9F">
        <w:rPr>
          <w:bCs/>
          <w:sz w:val="28"/>
          <w:szCs w:val="28"/>
          <w:lang w:val="vi-VN"/>
        </w:rPr>
        <w:t>- Kết thúc năm ngân sách, cơ quan Tài chính các cấp căn cứ số liệu thu, chi NSĐP tính toán, xác định nguồn tiết kiệm chi và</w:t>
      </w:r>
      <w:r w:rsidR="00395E79" w:rsidRPr="00C50D9F">
        <w:rPr>
          <w:bCs/>
          <w:sz w:val="28"/>
          <w:szCs w:val="28"/>
          <w:lang w:val="vi-VN"/>
        </w:rPr>
        <w:t xml:space="preserve"> xây dựng phương án phân bổ</w:t>
      </w:r>
      <w:r w:rsidR="003260F8" w:rsidRPr="00C50D9F">
        <w:rPr>
          <w:bCs/>
          <w:sz w:val="28"/>
          <w:szCs w:val="28"/>
          <w:lang w:val="vi-VN"/>
        </w:rPr>
        <w:t xml:space="preserve"> tham mưu UBND các cấp</w:t>
      </w:r>
      <w:r w:rsidR="00A26659" w:rsidRPr="00C50D9F">
        <w:rPr>
          <w:bCs/>
          <w:sz w:val="28"/>
          <w:szCs w:val="28"/>
          <w:lang w:val="vi-VN"/>
        </w:rPr>
        <w:t xml:space="preserve"> t</w:t>
      </w:r>
      <w:r w:rsidR="00395E79" w:rsidRPr="00C50D9F">
        <w:rPr>
          <w:bCs/>
          <w:sz w:val="28"/>
          <w:szCs w:val="28"/>
          <w:lang w:val="vi-VN"/>
        </w:rPr>
        <w:t>rình Thường trực</w:t>
      </w:r>
      <w:r w:rsidR="003260F8" w:rsidRPr="00C50D9F">
        <w:rPr>
          <w:bCs/>
          <w:sz w:val="28"/>
          <w:szCs w:val="28"/>
          <w:lang w:val="vi-VN"/>
        </w:rPr>
        <w:t xml:space="preserve"> HĐND cùng cấp quyết định</w:t>
      </w:r>
      <w:r w:rsidR="00A26659" w:rsidRPr="00C50D9F">
        <w:rPr>
          <w:bCs/>
          <w:sz w:val="28"/>
          <w:szCs w:val="28"/>
          <w:lang w:val="vi-VN"/>
        </w:rPr>
        <w:t xml:space="preserve"> theo quy định</w:t>
      </w:r>
      <w:r w:rsidR="00E75F64" w:rsidRPr="00C50D9F">
        <w:rPr>
          <w:bCs/>
          <w:sz w:val="28"/>
          <w:szCs w:val="28"/>
          <w:lang w:val="vi-VN"/>
        </w:rPr>
        <w:t xml:space="preserve"> tại Khoản 6, Điều 36 Nghị định 163/2016/NĐ-CP ngày 22/12/2016 của Chính phủ.</w:t>
      </w:r>
    </w:p>
    <w:p w14:paraId="60D36739" w14:textId="77777777" w:rsidR="00D128DC" w:rsidRPr="00C50D9F" w:rsidRDefault="009C0155" w:rsidP="002B17C3">
      <w:pPr>
        <w:tabs>
          <w:tab w:val="center" w:pos="5037"/>
        </w:tabs>
        <w:spacing w:before="60" w:after="60"/>
        <w:ind w:firstLine="720"/>
        <w:jc w:val="both"/>
        <w:rPr>
          <w:b/>
          <w:sz w:val="28"/>
          <w:szCs w:val="28"/>
          <w:lang w:val="vi-VN"/>
        </w:rPr>
      </w:pPr>
      <w:r w:rsidRPr="00C50D9F">
        <w:rPr>
          <w:b/>
          <w:lang w:val="vi-VN"/>
        </w:rPr>
        <w:t>D</w:t>
      </w:r>
      <w:r w:rsidR="00D128DC" w:rsidRPr="00C50D9F">
        <w:rPr>
          <w:b/>
          <w:lang w:val="vi-VN"/>
        </w:rPr>
        <w:t xml:space="preserve">. </w:t>
      </w:r>
      <w:r w:rsidR="00D128DC" w:rsidRPr="00C50D9F">
        <w:rPr>
          <w:b/>
          <w:sz w:val="28"/>
          <w:szCs w:val="28"/>
          <w:lang w:val="vi-VN"/>
        </w:rPr>
        <w:t>Kế hoạch</w:t>
      </w:r>
      <w:r w:rsidR="007A498E" w:rsidRPr="00C50D9F">
        <w:rPr>
          <w:b/>
          <w:sz w:val="28"/>
          <w:szCs w:val="28"/>
          <w:lang w:val="vi-VN"/>
        </w:rPr>
        <w:t xml:space="preserve"> tài chính ngân sách 03 năm 2021 – 2023</w:t>
      </w:r>
      <w:r w:rsidR="00D128DC" w:rsidRPr="00C50D9F">
        <w:rPr>
          <w:b/>
          <w:sz w:val="28"/>
          <w:szCs w:val="28"/>
          <w:lang w:val="vi-VN"/>
        </w:rPr>
        <w:t>:</w:t>
      </w:r>
    </w:p>
    <w:p w14:paraId="292BD9AA" w14:textId="635B424B"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Căn cứ chỉ tiêu thu nội địa năm 2025 gấp 2,2 lần so với năm 2020 đã được Ban Chấp hành Đảng bộ tỉnh Khánh Hòa nhiệm kỳ 2020-2025 thông qua và dự toán thu NSNN Trung ương giao năm 2021, UBND tỉnh dự kiến số thu NSNN giai đoạn 2021-2023 như sau:</w:t>
      </w:r>
    </w:p>
    <w:p w14:paraId="124A0E13" w14:textId="77777777" w:rsidR="00A146B2" w:rsidRPr="00C50D9F" w:rsidRDefault="00A146B2" w:rsidP="00A146B2">
      <w:pPr>
        <w:tabs>
          <w:tab w:val="center" w:pos="5037"/>
        </w:tabs>
        <w:spacing w:before="60" w:after="60"/>
        <w:ind w:firstLine="720"/>
        <w:jc w:val="both"/>
        <w:rPr>
          <w:b/>
          <w:sz w:val="28"/>
          <w:szCs w:val="28"/>
          <w:lang w:val="vi-VN"/>
        </w:rPr>
      </w:pPr>
      <w:r w:rsidRPr="00C50D9F">
        <w:rPr>
          <w:b/>
          <w:sz w:val="28"/>
          <w:szCs w:val="28"/>
          <w:lang w:val="vi-VN"/>
        </w:rPr>
        <w:t>I. Thu ngân sách nhà nước trên địa bàn:</w:t>
      </w:r>
    </w:p>
    <w:p w14:paraId="3E0AB509"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Tổng thu NSNN giai đoạn 2021 – 2023 là 56.478 tỷ đồng </w:t>
      </w:r>
      <w:r w:rsidRPr="00C50D9F">
        <w:rPr>
          <w:i/>
          <w:sz w:val="28"/>
          <w:szCs w:val="28"/>
          <w:lang w:val="vi-VN"/>
        </w:rPr>
        <w:t>(Năm 2021: 13.758 tỷ đồng, bằng 96,3% so với ước thực hiện 2020; năm 2022: 20.433 tỷ đồng, tăng 48,5% so với dự toán 2021; năm 2023: 22.287 tỷ đồng, tăng 9,1% so với dự toán 2022)</w:t>
      </w:r>
      <w:r w:rsidRPr="00C50D9F">
        <w:rPr>
          <w:sz w:val="28"/>
          <w:szCs w:val="28"/>
          <w:lang w:val="vi-VN"/>
        </w:rPr>
        <w:t>, cụ thể:</w:t>
      </w:r>
    </w:p>
    <w:p w14:paraId="3BCFF4B5"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Tổng thu từ hoạt động xuất, nhập khẩu giai đoạn 2021 – 2023 là 5.507 tỷ đồng </w:t>
      </w:r>
      <w:r w:rsidRPr="00C50D9F">
        <w:rPr>
          <w:i/>
          <w:sz w:val="28"/>
          <w:szCs w:val="28"/>
          <w:lang w:val="vi-VN"/>
        </w:rPr>
        <w:t>(Năm 2021: 2.250 tỷ đồng, bằng 80,2% so với ước thực hiện 2020; năm 2022: 1.590 tỷ đồng bằng 70,7% so với dự toán 2021; năm 2023: 1.667 tỷ đồng, tăng 4,8% so với dự toán 2022)</w:t>
      </w:r>
      <w:r w:rsidRPr="00C50D9F">
        <w:rPr>
          <w:sz w:val="28"/>
          <w:szCs w:val="28"/>
          <w:lang w:val="vi-VN"/>
        </w:rPr>
        <w:t>;</w:t>
      </w:r>
    </w:p>
    <w:p w14:paraId="33EBA6CF"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lastRenderedPageBreak/>
        <w:t xml:space="preserve">- Tổng thu nội địa giai đoạn 2021 – 2023 là 50.971 tỷ đồng </w:t>
      </w:r>
      <w:r w:rsidRPr="00C50D9F">
        <w:rPr>
          <w:i/>
          <w:sz w:val="28"/>
          <w:szCs w:val="28"/>
          <w:lang w:val="vi-VN"/>
        </w:rPr>
        <w:t>(Năm 2021: 11.508  tỷ đồng, tăng 0,2% so với ước thực hiện 2020; năm 2022: 18.843 tỷ đồng, tăng 63,7% so với dự toán 2021; năm 2023: 20.620 tỷ đồng, tăng 9,4% so với dự toán 2022)</w:t>
      </w:r>
      <w:r w:rsidRPr="00C50D9F">
        <w:rPr>
          <w:sz w:val="28"/>
          <w:szCs w:val="28"/>
          <w:lang w:val="vi-VN"/>
        </w:rPr>
        <w:t>;</w:t>
      </w:r>
    </w:p>
    <w:p w14:paraId="726B31FB"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Cụ thể các khoản thu nội địa như sau:</w:t>
      </w:r>
    </w:p>
    <w:p w14:paraId="156961C6"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 từ khu vực doanh nghiệp nhà nước do Trung ương quản lý giai đoạn 2021 – 2023 là 2.388 tỷ đồng </w:t>
      </w:r>
      <w:r w:rsidRPr="00C50D9F">
        <w:rPr>
          <w:i/>
          <w:sz w:val="28"/>
          <w:szCs w:val="28"/>
          <w:lang w:val="vi-VN"/>
        </w:rPr>
        <w:t>(Năm 2021: 540 tỷ đồng; năm 2022: 880 tỷ đồng; năm 2023: 968 tỷ đồng)</w:t>
      </w:r>
      <w:r w:rsidRPr="00C50D9F">
        <w:rPr>
          <w:sz w:val="28"/>
          <w:szCs w:val="28"/>
          <w:lang w:val="vi-VN"/>
        </w:rPr>
        <w:t>;</w:t>
      </w:r>
    </w:p>
    <w:p w14:paraId="06D89883"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 từ khu vực doanh nghiệp nhà nước do địa phương quản lý giai đoạn 2021 – 2023 là 11.009 tỷ đồng </w:t>
      </w:r>
      <w:r w:rsidRPr="00C50D9F">
        <w:rPr>
          <w:i/>
          <w:sz w:val="28"/>
          <w:szCs w:val="28"/>
          <w:lang w:val="vi-VN"/>
        </w:rPr>
        <w:t>(Năm 2021: 2.756 tỷ đồng; năm 2022: 3.930 tỷ đồng; năm 2023: 4.323 tỷ đồng)</w:t>
      </w:r>
      <w:r w:rsidRPr="00C50D9F">
        <w:rPr>
          <w:sz w:val="28"/>
          <w:szCs w:val="28"/>
          <w:lang w:val="vi-VN"/>
        </w:rPr>
        <w:t>;</w:t>
      </w:r>
    </w:p>
    <w:p w14:paraId="3E5F9A2E"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 từ khu vực doanh nghiệp có vốn đầu tư nước ngoài giai đoạn 2021 – 2023 là 3.245 tỷ đồng </w:t>
      </w:r>
      <w:r w:rsidRPr="00C50D9F">
        <w:rPr>
          <w:i/>
          <w:sz w:val="28"/>
          <w:szCs w:val="28"/>
          <w:lang w:val="vi-VN"/>
        </w:rPr>
        <w:t>(Năm 2021: 880 tỷ đồng; năm 2022: 1.100 tỷ đồng; năm 2023: 1.265 tỷ đồng</w:t>
      </w:r>
      <w:r w:rsidRPr="00C50D9F">
        <w:rPr>
          <w:sz w:val="28"/>
          <w:szCs w:val="28"/>
          <w:lang w:val="vi-VN"/>
        </w:rPr>
        <w:t>);</w:t>
      </w:r>
    </w:p>
    <w:p w14:paraId="74AAA036"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 từ khu vực CTN ngoài quốc doanh giai đoạn 2021 – 2023 là 13.960 tỷ đồng </w:t>
      </w:r>
      <w:r w:rsidRPr="00C50D9F">
        <w:rPr>
          <w:i/>
          <w:sz w:val="28"/>
          <w:szCs w:val="28"/>
          <w:lang w:val="vi-VN"/>
        </w:rPr>
        <w:t>(Năm 2021: 3.250 tỷ đồng; năm 2022: 5.100 tỷ đồng; năm 2022: 5.610 tỷ đồng)</w:t>
      </w:r>
      <w:r w:rsidRPr="00C50D9F">
        <w:rPr>
          <w:sz w:val="28"/>
          <w:szCs w:val="28"/>
          <w:lang w:val="vi-VN"/>
        </w:rPr>
        <w:t>;</w:t>
      </w:r>
    </w:p>
    <w:p w14:paraId="50D13F16"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Lệ phí trước bạ giai đoạn 2021 – 2023 là 2.500 tỷ đồng </w:t>
      </w:r>
      <w:r w:rsidRPr="00C50D9F">
        <w:rPr>
          <w:i/>
          <w:sz w:val="28"/>
          <w:szCs w:val="28"/>
          <w:lang w:val="vi-VN"/>
        </w:rPr>
        <w:t>(Năm 2021: 400 tỷ đồng; năm 2022: 1.000 tỷ đồng; năm 2023: 1.100 tỷ đồng)</w:t>
      </w:r>
      <w:r w:rsidRPr="00C50D9F">
        <w:rPr>
          <w:sz w:val="28"/>
          <w:szCs w:val="28"/>
          <w:lang w:val="vi-VN"/>
        </w:rPr>
        <w:t>;</w:t>
      </w:r>
    </w:p>
    <w:p w14:paraId="066E186C"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Thuế sử dụng đất phi nông nghiệp giai đoạn 2021 – 2023 là 45 tỷ đồng </w:t>
      </w:r>
      <w:r w:rsidRPr="00C50D9F">
        <w:rPr>
          <w:i/>
          <w:sz w:val="28"/>
          <w:szCs w:val="28"/>
          <w:lang w:val="vi-VN"/>
        </w:rPr>
        <w:t>(Năm 2021: 15 tỷ đồng; năm 2022: 15 tỷ đồng; năm 2023: 15 tỷ đồng)</w:t>
      </w:r>
      <w:r w:rsidRPr="00C50D9F">
        <w:rPr>
          <w:sz w:val="28"/>
          <w:szCs w:val="28"/>
          <w:lang w:val="vi-VN"/>
        </w:rPr>
        <w:t>;</w:t>
      </w:r>
    </w:p>
    <w:p w14:paraId="48AB8A27"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Thuế thu nhập cá nhân giai đoạn 2021 – 2023 là 5.100 tỷ đồng </w:t>
      </w:r>
      <w:r w:rsidRPr="00C50D9F">
        <w:rPr>
          <w:i/>
          <w:sz w:val="28"/>
          <w:szCs w:val="28"/>
          <w:lang w:val="vi-VN"/>
        </w:rPr>
        <w:t>(Năm 2021: 900 tỷ đồng; năm 2022: 2.000 tỷ đồng; năm 2023: 2.200 tỷ đồng)</w:t>
      </w:r>
      <w:r w:rsidRPr="00C50D9F">
        <w:rPr>
          <w:sz w:val="28"/>
          <w:szCs w:val="28"/>
          <w:lang w:val="vi-VN"/>
        </w:rPr>
        <w:t>;</w:t>
      </w:r>
    </w:p>
    <w:p w14:paraId="77DFC65E"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Thuế bảo vệ môi trường giai đoạn 2021 – 2023 là 3.756 tỷ đồng </w:t>
      </w:r>
      <w:r w:rsidRPr="00C50D9F">
        <w:rPr>
          <w:i/>
          <w:sz w:val="28"/>
          <w:szCs w:val="28"/>
          <w:lang w:val="vi-VN"/>
        </w:rPr>
        <w:t>(Năm 2021: 1.100 tỷ đồng; năm 2022: 1.265 tỷ đồng; năm 2023: 1.391 tỷ đồng)</w:t>
      </w:r>
      <w:r w:rsidRPr="00C50D9F">
        <w:rPr>
          <w:sz w:val="28"/>
          <w:szCs w:val="28"/>
          <w:lang w:val="vi-VN"/>
        </w:rPr>
        <w:t>;</w:t>
      </w:r>
    </w:p>
    <w:p w14:paraId="5EC9F9EF" w14:textId="77777777" w:rsidR="00A146B2" w:rsidRPr="00C50D9F" w:rsidRDefault="00A146B2" w:rsidP="00A146B2">
      <w:pPr>
        <w:tabs>
          <w:tab w:val="center" w:pos="5037"/>
        </w:tabs>
        <w:spacing w:before="60" w:after="60"/>
        <w:ind w:firstLine="720"/>
        <w:jc w:val="both"/>
        <w:rPr>
          <w:sz w:val="28"/>
          <w:szCs w:val="28"/>
          <w:lang w:val="vi-VN"/>
        </w:rPr>
      </w:pPr>
      <w:r w:rsidRPr="00C50D9F">
        <w:rPr>
          <w:sz w:val="28"/>
          <w:szCs w:val="28"/>
          <w:lang w:val="vi-VN"/>
        </w:rPr>
        <w:t xml:space="preserve">- Phí, lệ phí giai đoạn 2021 – 2023 là 2.858 tỷ đồng </w:t>
      </w:r>
      <w:r w:rsidRPr="00C50D9F">
        <w:rPr>
          <w:i/>
          <w:sz w:val="28"/>
          <w:szCs w:val="28"/>
          <w:lang w:val="vi-VN"/>
        </w:rPr>
        <w:t>(Năm 2021: 233 tỷ đồng; năm 2022: 1.250 tỷ đồng; năm 2023: 1.375 tỷ đồng)</w:t>
      </w:r>
      <w:r w:rsidRPr="00C50D9F">
        <w:rPr>
          <w:sz w:val="28"/>
          <w:szCs w:val="28"/>
          <w:lang w:val="vi-VN"/>
        </w:rPr>
        <w:t>;</w:t>
      </w:r>
    </w:p>
    <w:p w14:paraId="05863459" w14:textId="77777777" w:rsidR="00A146B2" w:rsidRPr="00C50D9F" w:rsidRDefault="00A146B2" w:rsidP="00A146B2">
      <w:pPr>
        <w:tabs>
          <w:tab w:val="center" w:pos="5037"/>
        </w:tabs>
        <w:spacing w:before="80" w:after="60"/>
        <w:ind w:firstLine="720"/>
        <w:jc w:val="both"/>
        <w:rPr>
          <w:sz w:val="28"/>
          <w:szCs w:val="28"/>
          <w:lang w:val="vi-VN"/>
        </w:rPr>
      </w:pPr>
      <w:r w:rsidRPr="00C50D9F">
        <w:rPr>
          <w:sz w:val="28"/>
          <w:szCs w:val="28"/>
          <w:lang w:val="vi-VN"/>
        </w:rPr>
        <w:t xml:space="preserve">- Thu tiền sử dụng đất giai đoạn 2021 – 2023 là 2.650 tỷ đồng </w:t>
      </w:r>
      <w:r w:rsidRPr="00C50D9F">
        <w:rPr>
          <w:i/>
          <w:sz w:val="28"/>
          <w:szCs w:val="28"/>
          <w:lang w:val="vi-VN"/>
        </w:rPr>
        <w:t>(Năm 2021: 650 tỷ đồng; năm 2022: 1.000 tỷ đồng; năm 2022:1.000 tỷ đồng)</w:t>
      </w:r>
      <w:r w:rsidRPr="00C50D9F">
        <w:rPr>
          <w:sz w:val="28"/>
          <w:szCs w:val="28"/>
          <w:lang w:val="vi-VN"/>
        </w:rPr>
        <w:t>;</w:t>
      </w:r>
    </w:p>
    <w:p w14:paraId="0892EABD" w14:textId="77777777" w:rsidR="00A146B2" w:rsidRPr="00C50D9F" w:rsidRDefault="00A146B2" w:rsidP="00A146B2">
      <w:pPr>
        <w:tabs>
          <w:tab w:val="center" w:pos="5037"/>
        </w:tabs>
        <w:spacing w:before="80" w:after="60"/>
        <w:ind w:firstLine="720"/>
        <w:jc w:val="both"/>
        <w:rPr>
          <w:sz w:val="28"/>
          <w:szCs w:val="28"/>
          <w:lang w:val="vi-VN"/>
        </w:rPr>
      </w:pPr>
      <w:r w:rsidRPr="00C50D9F">
        <w:rPr>
          <w:sz w:val="28"/>
          <w:szCs w:val="28"/>
          <w:lang w:val="vi-VN"/>
        </w:rPr>
        <w:t xml:space="preserve">- Thu tiền thuê đất, mặt nước giai đoạn 2021 – 2023 là 1.110 tỷ đồng </w:t>
      </w:r>
      <w:r w:rsidRPr="00C50D9F">
        <w:rPr>
          <w:i/>
          <w:sz w:val="28"/>
          <w:szCs w:val="28"/>
          <w:lang w:val="vi-VN"/>
        </w:rPr>
        <w:t>(Năm 2021: 110 tỷ đồng; năm 2022: 500 tỷ đồng; năm 2023: 500 tỷ đồng)</w:t>
      </w:r>
      <w:r w:rsidRPr="00C50D9F">
        <w:rPr>
          <w:sz w:val="28"/>
          <w:szCs w:val="28"/>
          <w:lang w:val="vi-VN"/>
        </w:rPr>
        <w:t>;</w:t>
      </w:r>
    </w:p>
    <w:p w14:paraId="0744152D" w14:textId="77777777" w:rsidR="00A146B2" w:rsidRPr="00C50D9F" w:rsidRDefault="00A146B2" w:rsidP="00A146B2">
      <w:pPr>
        <w:tabs>
          <w:tab w:val="center" w:pos="5037"/>
        </w:tabs>
        <w:spacing w:before="80" w:after="60"/>
        <w:ind w:firstLine="720"/>
        <w:jc w:val="both"/>
        <w:rPr>
          <w:spacing w:val="-4"/>
          <w:sz w:val="28"/>
          <w:szCs w:val="28"/>
          <w:lang w:val="vi-VN"/>
        </w:rPr>
      </w:pPr>
      <w:r w:rsidRPr="00C50D9F">
        <w:rPr>
          <w:spacing w:val="-4"/>
          <w:sz w:val="28"/>
          <w:szCs w:val="28"/>
          <w:lang w:val="vi-VN"/>
        </w:rPr>
        <w:t xml:space="preserve">- Thu tiền cho thuê và bán nhà thuộc sở hữu nhà nước giai đoạn </w:t>
      </w:r>
      <w:r w:rsidRPr="00C50D9F">
        <w:rPr>
          <w:sz w:val="28"/>
          <w:szCs w:val="28"/>
          <w:lang w:val="vi-VN"/>
        </w:rPr>
        <w:t xml:space="preserve">2021 – 2023 </w:t>
      </w:r>
      <w:r w:rsidRPr="00C50D9F">
        <w:rPr>
          <w:iCs/>
          <w:spacing w:val="-4"/>
          <w:sz w:val="28"/>
          <w:szCs w:val="28"/>
          <w:lang w:val="vi-VN"/>
        </w:rPr>
        <w:t>không phát sinh số nộp từ khoản thu này</w:t>
      </w:r>
      <w:r w:rsidRPr="00C50D9F">
        <w:rPr>
          <w:spacing w:val="-4"/>
          <w:sz w:val="28"/>
          <w:szCs w:val="28"/>
          <w:lang w:val="vi-VN"/>
        </w:rPr>
        <w:t>;</w:t>
      </w:r>
    </w:p>
    <w:p w14:paraId="59ED21E2" w14:textId="77777777" w:rsidR="00A146B2" w:rsidRPr="00C50D9F" w:rsidRDefault="00A146B2" w:rsidP="00A146B2">
      <w:pPr>
        <w:tabs>
          <w:tab w:val="center" w:pos="5037"/>
        </w:tabs>
        <w:spacing w:before="80" w:after="60"/>
        <w:ind w:firstLine="720"/>
        <w:jc w:val="both"/>
        <w:rPr>
          <w:sz w:val="28"/>
          <w:szCs w:val="28"/>
          <w:lang w:val="vi-VN"/>
        </w:rPr>
      </w:pPr>
      <w:r w:rsidRPr="00C50D9F">
        <w:rPr>
          <w:sz w:val="28"/>
          <w:szCs w:val="28"/>
          <w:lang w:val="vi-VN"/>
        </w:rPr>
        <w:t xml:space="preserve">- Thu khác ngân sách giai đoạn 2021 – 2023 là 1.058 tỷ đồng </w:t>
      </w:r>
      <w:r w:rsidRPr="00C50D9F">
        <w:rPr>
          <w:i/>
          <w:sz w:val="28"/>
          <w:szCs w:val="28"/>
          <w:lang w:val="vi-VN"/>
        </w:rPr>
        <w:t>(Năm 2021: 250 tỷ đồng; năm 2022: 385 tỷ đồng; năm 2023: 423 tỷ đồng)</w:t>
      </w:r>
      <w:r w:rsidRPr="00C50D9F">
        <w:rPr>
          <w:sz w:val="28"/>
          <w:szCs w:val="28"/>
          <w:lang w:val="vi-VN"/>
        </w:rPr>
        <w:t>;</w:t>
      </w:r>
    </w:p>
    <w:p w14:paraId="7939C054" w14:textId="77777777" w:rsidR="00A146B2" w:rsidRPr="00C50D9F" w:rsidRDefault="00A146B2" w:rsidP="00A146B2">
      <w:pPr>
        <w:tabs>
          <w:tab w:val="center" w:pos="5037"/>
        </w:tabs>
        <w:spacing w:before="80" w:after="60"/>
        <w:ind w:firstLine="720"/>
        <w:jc w:val="both"/>
        <w:rPr>
          <w:sz w:val="28"/>
          <w:szCs w:val="28"/>
          <w:lang w:val="vi-VN"/>
        </w:rPr>
      </w:pPr>
      <w:r w:rsidRPr="00C50D9F">
        <w:rPr>
          <w:sz w:val="28"/>
          <w:szCs w:val="28"/>
          <w:lang w:val="vi-VN"/>
        </w:rPr>
        <w:t xml:space="preserve">- Thu từ quỹ đất công ích và hoa lợi công sản giai đoạn 2021 – 2023 là 53 tỷ đồng </w:t>
      </w:r>
      <w:r w:rsidRPr="00C50D9F">
        <w:rPr>
          <w:i/>
          <w:sz w:val="28"/>
          <w:szCs w:val="28"/>
          <w:lang w:val="vi-VN"/>
        </w:rPr>
        <w:t>(Năm 2021: 16 tỷ đồng; năm 2022: 18 tỷ đồng; năm 2023: 19 tỷ đồng)</w:t>
      </w:r>
      <w:r w:rsidRPr="00C50D9F">
        <w:rPr>
          <w:sz w:val="28"/>
          <w:szCs w:val="28"/>
          <w:lang w:val="vi-VN"/>
        </w:rPr>
        <w:t>;</w:t>
      </w:r>
    </w:p>
    <w:p w14:paraId="37943F91" w14:textId="77777777" w:rsidR="00A146B2" w:rsidRPr="00C50D9F" w:rsidRDefault="00A146B2" w:rsidP="00A146B2">
      <w:pPr>
        <w:tabs>
          <w:tab w:val="center" w:pos="5037"/>
        </w:tabs>
        <w:spacing w:before="80" w:after="60"/>
        <w:ind w:firstLine="720"/>
        <w:jc w:val="both"/>
        <w:rPr>
          <w:sz w:val="28"/>
          <w:szCs w:val="28"/>
          <w:lang w:val="vi-VN"/>
        </w:rPr>
      </w:pPr>
      <w:r w:rsidRPr="00C50D9F">
        <w:rPr>
          <w:sz w:val="28"/>
          <w:szCs w:val="28"/>
          <w:lang w:val="vi-VN"/>
        </w:rPr>
        <w:t xml:space="preserve">- Thu tiền cấp quyền khai thác khoáng sản giai đoạn 2021 – 2023 là 158 tỷ đồng </w:t>
      </w:r>
      <w:r w:rsidRPr="00C50D9F">
        <w:rPr>
          <w:i/>
          <w:sz w:val="28"/>
          <w:szCs w:val="28"/>
          <w:lang w:val="vi-VN"/>
        </w:rPr>
        <w:t>(Năm 2021: 43 tỷ đồng; năm 2022: 55 tỷ đồng; năm 2023: 60 tỷ đồng)</w:t>
      </w:r>
      <w:r w:rsidRPr="00C50D9F">
        <w:rPr>
          <w:sz w:val="28"/>
          <w:szCs w:val="28"/>
          <w:lang w:val="vi-VN"/>
        </w:rPr>
        <w:t>;</w:t>
      </w:r>
    </w:p>
    <w:p w14:paraId="4D576AA0" w14:textId="77777777" w:rsidR="00A146B2" w:rsidRPr="00C50D9F" w:rsidRDefault="00A146B2" w:rsidP="00A146B2">
      <w:pPr>
        <w:tabs>
          <w:tab w:val="center" w:pos="5037"/>
        </w:tabs>
        <w:spacing w:before="80" w:after="60"/>
        <w:ind w:firstLine="720"/>
        <w:jc w:val="both"/>
        <w:rPr>
          <w:sz w:val="28"/>
          <w:szCs w:val="28"/>
          <w:lang w:val="vi-VN"/>
        </w:rPr>
      </w:pPr>
      <w:r w:rsidRPr="00C50D9F">
        <w:rPr>
          <w:sz w:val="28"/>
          <w:szCs w:val="28"/>
          <w:lang w:val="vi-VN"/>
        </w:rPr>
        <w:lastRenderedPageBreak/>
        <w:t xml:space="preserve">- Thu cổ tức và lợi nhuận sau thuế giai đoạn 2021 – 2023 là 325 tỷ đồng </w:t>
      </w:r>
      <w:r w:rsidRPr="00C50D9F">
        <w:rPr>
          <w:i/>
          <w:sz w:val="28"/>
          <w:szCs w:val="28"/>
          <w:lang w:val="vi-VN"/>
        </w:rPr>
        <w:t>(Năm 2021: 125 tỷ đồng; năm 2022: 100 tỷ đồng; năm 2023: 100 tỷ đồng)</w:t>
      </w:r>
      <w:r w:rsidRPr="00C50D9F">
        <w:rPr>
          <w:sz w:val="28"/>
          <w:szCs w:val="28"/>
          <w:lang w:val="vi-VN"/>
        </w:rPr>
        <w:t>;</w:t>
      </w:r>
    </w:p>
    <w:p w14:paraId="2DA26ADF" w14:textId="107EFDAC" w:rsidR="00A146B2" w:rsidRPr="008B1AF5" w:rsidRDefault="00A146B2" w:rsidP="00A146B2">
      <w:pPr>
        <w:tabs>
          <w:tab w:val="center" w:pos="5037"/>
        </w:tabs>
        <w:spacing w:before="80" w:after="60"/>
        <w:ind w:firstLine="720"/>
        <w:jc w:val="both"/>
        <w:rPr>
          <w:sz w:val="28"/>
          <w:szCs w:val="28"/>
          <w:lang w:val="vi-VN"/>
        </w:rPr>
      </w:pPr>
      <w:r w:rsidRPr="00C50D9F">
        <w:rPr>
          <w:sz w:val="28"/>
          <w:szCs w:val="28"/>
          <w:lang w:val="vi-VN"/>
        </w:rPr>
        <w:t xml:space="preserve">- Thu xổ số kiến thiết giai đoạn 2021 – 2023 là 754 tỷ đồng </w:t>
      </w:r>
      <w:r w:rsidRPr="00C50D9F">
        <w:rPr>
          <w:i/>
          <w:sz w:val="28"/>
          <w:szCs w:val="28"/>
          <w:lang w:val="vi-VN"/>
        </w:rPr>
        <w:t>(Năm 2021: 240 tỷ đồng; năm 2022: 245 tỷ đồng; năm 2023: 269 tỷ đồng)</w:t>
      </w:r>
      <w:r w:rsidR="00AA3560" w:rsidRPr="008B1AF5">
        <w:rPr>
          <w:sz w:val="28"/>
          <w:szCs w:val="28"/>
          <w:lang w:val="vi-VN"/>
        </w:rPr>
        <w:t>.</w:t>
      </w:r>
    </w:p>
    <w:p w14:paraId="4AEAB252" w14:textId="66D5856A" w:rsidR="00D128DC" w:rsidRPr="00C50D9F" w:rsidRDefault="00D128DC" w:rsidP="00BB264D">
      <w:pPr>
        <w:tabs>
          <w:tab w:val="center" w:pos="5037"/>
        </w:tabs>
        <w:spacing w:before="80" w:after="80"/>
        <w:ind w:firstLine="720"/>
        <w:jc w:val="both"/>
        <w:rPr>
          <w:b/>
          <w:sz w:val="28"/>
          <w:szCs w:val="28"/>
          <w:lang w:val="vi-VN"/>
        </w:rPr>
      </w:pPr>
      <w:r w:rsidRPr="00C50D9F">
        <w:rPr>
          <w:b/>
          <w:sz w:val="28"/>
          <w:szCs w:val="28"/>
          <w:lang w:val="vi-VN"/>
        </w:rPr>
        <w:t>II. Thu ngâ</w:t>
      </w:r>
      <w:r w:rsidR="004C0D1D" w:rsidRPr="00C50D9F">
        <w:rPr>
          <w:b/>
          <w:sz w:val="28"/>
          <w:szCs w:val="28"/>
          <w:lang w:val="vi-VN"/>
        </w:rPr>
        <w:t>n sách địa phương giai đoạn 2021 – 2023</w:t>
      </w:r>
      <w:r w:rsidRPr="00C50D9F">
        <w:rPr>
          <w:b/>
          <w:sz w:val="28"/>
          <w:szCs w:val="28"/>
          <w:lang w:val="vi-VN"/>
        </w:rPr>
        <w:t xml:space="preserve"> và phương án phân bổ chi ngân sách địa phương:</w:t>
      </w:r>
    </w:p>
    <w:p w14:paraId="28C7CE4E" w14:textId="77777777" w:rsidR="00D128DC" w:rsidRPr="00C50D9F" w:rsidRDefault="00D128DC" w:rsidP="00A07AB1">
      <w:pPr>
        <w:tabs>
          <w:tab w:val="center" w:pos="5037"/>
        </w:tabs>
        <w:spacing w:before="60" w:after="60"/>
        <w:ind w:firstLine="720"/>
        <w:jc w:val="right"/>
        <w:rPr>
          <w:i/>
          <w:sz w:val="28"/>
          <w:szCs w:val="28"/>
        </w:rPr>
      </w:pPr>
      <w:r w:rsidRPr="00C50D9F">
        <w:rPr>
          <w:i/>
          <w:sz w:val="28"/>
          <w:szCs w:val="28"/>
        </w:rPr>
        <w:t>Đơn vị: tỷ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55"/>
        <w:gridCol w:w="1436"/>
        <w:gridCol w:w="1187"/>
        <w:gridCol w:w="1248"/>
        <w:gridCol w:w="1216"/>
      </w:tblGrid>
      <w:tr w:rsidR="00D128DC" w:rsidRPr="00C50D9F" w14:paraId="17D5CEEC" w14:textId="77777777" w:rsidTr="00206912">
        <w:trPr>
          <w:tblHeader/>
        </w:trPr>
        <w:tc>
          <w:tcPr>
            <w:tcW w:w="746" w:type="dxa"/>
            <w:vAlign w:val="center"/>
          </w:tcPr>
          <w:p w14:paraId="14424A00" w14:textId="77777777" w:rsidR="00D128DC" w:rsidRPr="00C50D9F" w:rsidRDefault="00D128DC" w:rsidP="00A07AB1">
            <w:pPr>
              <w:tabs>
                <w:tab w:val="center" w:pos="4320"/>
                <w:tab w:val="center" w:pos="5037"/>
                <w:tab w:val="right" w:pos="8640"/>
              </w:tabs>
              <w:spacing w:before="60" w:after="60"/>
              <w:jc w:val="center"/>
              <w:rPr>
                <w:b/>
                <w:sz w:val="28"/>
                <w:szCs w:val="28"/>
              </w:rPr>
            </w:pPr>
            <w:r w:rsidRPr="00C50D9F">
              <w:rPr>
                <w:b/>
                <w:sz w:val="28"/>
                <w:szCs w:val="28"/>
              </w:rPr>
              <w:t>STT</w:t>
            </w:r>
          </w:p>
        </w:tc>
        <w:tc>
          <w:tcPr>
            <w:tcW w:w="3455" w:type="dxa"/>
            <w:vAlign w:val="center"/>
          </w:tcPr>
          <w:p w14:paraId="4E1D964D" w14:textId="77777777" w:rsidR="00D128DC" w:rsidRPr="00C50D9F" w:rsidRDefault="00D128DC" w:rsidP="00A07AB1">
            <w:pPr>
              <w:tabs>
                <w:tab w:val="center" w:pos="4320"/>
                <w:tab w:val="center" w:pos="5037"/>
                <w:tab w:val="right" w:pos="8640"/>
              </w:tabs>
              <w:spacing w:before="60" w:after="60"/>
              <w:jc w:val="center"/>
              <w:rPr>
                <w:b/>
                <w:sz w:val="28"/>
                <w:szCs w:val="28"/>
              </w:rPr>
            </w:pPr>
            <w:r w:rsidRPr="00C50D9F">
              <w:rPr>
                <w:b/>
                <w:sz w:val="28"/>
                <w:szCs w:val="28"/>
              </w:rPr>
              <w:t>Nội dung</w:t>
            </w:r>
          </w:p>
        </w:tc>
        <w:tc>
          <w:tcPr>
            <w:tcW w:w="1436" w:type="dxa"/>
            <w:vAlign w:val="center"/>
          </w:tcPr>
          <w:p w14:paraId="601BD991" w14:textId="4F6FBCB3" w:rsidR="00D128DC" w:rsidRPr="00C50D9F" w:rsidRDefault="00D128DC" w:rsidP="00A07AB1">
            <w:pPr>
              <w:tabs>
                <w:tab w:val="center" w:pos="4320"/>
                <w:tab w:val="center" w:pos="5037"/>
                <w:tab w:val="right" w:pos="8640"/>
              </w:tabs>
              <w:spacing w:before="60" w:after="60"/>
              <w:jc w:val="center"/>
              <w:rPr>
                <w:b/>
                <w:sz w:val="28"/>
                <w:szCs w:val="28"/>
              </w:rPr>
            </w:pPr>
            <w:r w:rsidRPr="00C50D9F">
              <w:rPr>
                <w:b/>
                <w:sz w:val="28"/>
                <w:szCs w:val="28"/>
              </w:rPr>
              <w:t xml:space="preserve">Giai đoạn </w:t>
            </w:r>
            <w:r w:rsidR="004C0D1D" w:rsidRPr="00C50D9F">
              <w:rPr>
                <w:b/>
                <w:sz w:val="28"/>
                <w:szCs w:val="28"/>
                <w:lang w:val="vi-VN"/>
              </w:rPr>
              <w:t>202</w:t>
            </w:r>
            <w:r w:rsidR="004C0D1D" w:rsidRPr="00C50D9F">
              <w:rPr>
                <w:b/>
                <w:sz w:val="28"/>
                <w:szCs w:val="28"/>
              </w:rPr>
              <w:t>1</w:t>
            </w:r>
            <w:r w:rsidR="005E017F" w:rsidRPr="00C50D9F">
              <w:rPr>
                <w:b/>
                <w:sz w:val="28"/>
                <w:szCs w:val="28"/>
                <w:lang w:val="vi-VN"/>
              </w:rPr>
              <w:t xml:space="preserve"> – 2022</w:t>
            </w:r>
            <w:r w:rsidR="005E017F" w:rsidRPr="00C50D9F">
              <w:rPr>
                <w:sz w:val="28"/>
                <w:szCs w:val="28"/>
                <w:lang w:val="vi-VN"/>
              </w:rPr>
              <w:t xml:space="preserve"> </w:t>
            </w:r>
          </w:p>
        </w:tc>
        <w:tc>
          <w:tcPr>
            <w:tcW w:w="1187" w:type="dxa"/>
            <w:vAlign w:val="center"/>
          </w:tcPr>
          <w:p w14:paraId="27768876" w14:textId="7BC31889" w:rsidR="00D128DC" w:rsidRPr="00C50D9F" w:rsidRDefault="00D128DC" w:rsidP="00A07AB1">
            <w:pPr>
              <w:tabs>
                <w:tab w:val="center" w:pos="4320"/>
                <w:tab w:val="center" w:pos="5037"/>
                <w:tab w:val="right" w:pos="8640"/>
              </w:tabs>
              <w:spacing w:before="60" w:after="60"/>
              <w:jc w:val="center"/>
              <w:rPr>
                <w:b/>
                <w:sz w:val="28"/>
                <w:szCs w:val="28"/>
              </w:rPr>
            </w:pPr>
            <w:r w:rsidRPr="00C50D9F">
              <w:rPr>
                <w:b/>
                <w:sz w:val="28"/>
                <w:szCs w:val="28"/>
              </w:rPr>
              <w:t>Năm 20</w:t>
            </w:r>
            <w:r w:rsidR="005E017F" w:rsidRPr="00C50D9F">
              <w:rPr>
                <w:b/>
                <w:sz w:val="28"/>
                <w:szCs w:val="28"/>
              </w:rPr>
              <w:t>2</w:t>
            </w:r>
            <w:r w:rsidR="004C0D1D" w:rsidRPr="00C50D9F">
              <w:rPr>
                <w:b/>
                <w:sz w:val="28"/>
                <w:szCs w:val="28"/>
              </w:rPr>
              <w:t>1</w:t>
            </w:r>
          </w:p>
        </w:tc>
        <w:tc>
          <w:tcPr>
            <w:tcW w:w="1248" w:type="dxa"/>
            <w:vAlign w:val="center"/>
          </w:tcPr>
          <w:p w14:paraId="095DE938" w14:textId="0A4AC812" w:rsidR="00D128DC" w:rsidRPr="00C50D9F" w:rsidRDefault="00D128DC" w:rsidP="00A07AB1">
            <w:pPr>
              <w:tabs>
                <w:tab w:val="center" w:pos="4320"/>
                <w:tab w:val="center" w:pos="5037"/>
                <w:tab w:val="right" w:pos="8640"/>
              </w:tabs>
              <w:spacing w:before="60" w:after="60"/>
              <w:jc w:val="center"/>
              <w:rPr>
                <w:b/>
                <w:sz w:val="28"/>
                <w:szCs w:val="28"/>
              </w:rPr>
            </w:pPr>
            <w:r w:rsidRPr="00C50D9F">
              <w:rPr>
                <w:b/>
                <w:sz w:val="28"/>
                <w:szCs w:val="28"/>
              </w:rPr>
              <w:t>Năm 202</w:t>
            </w:r>
            <w:r w:rsidR="004C0D1D" w:rsidRPr="00C50D9F">
              <w:rPr>
                <w:b/>
                <w:sz w:val="28"/>
                <w:szCs w:val="28"/>
              </w:rPr>
              <w:t>2</w:t>
            </w:r>
          </w:p>
        </w:tc>
        <w:tc>
          <w:tcPr>
            <w:tcW w:w="1216" w:type="dxa"/>
            <w:vAlign w:val="center"/>
          </w:tcPr>
          <w:p w14:paraId="72C8AE5B" w14:textId="3C9590B3" w:rsidR="00D128DC" w:rsidRPr="00C50D9F" w:rsidRDefault="005E017F" w:rsidP="00A07AB1">
            <w:pPr>
              <w:tabs>
                <w:tab w:val="center" w:pos="4320"/>
                <w:tab w:val="center" w:pos="5037"/>
                <w:tab w:val="right" w:pos="8640"/>
              </w:tabs>
              <w:spacing w:before="60" w:after="60"/>
              <w:jc w:val="center"/>
              <w:rPr>
                <w:b/>
                <w:spacing w:val="-4"/>
                <w:sz w:val="28"/>
                <w:szCs w:val="28"/>
              </w:rPr>
            </w:pPr>
            <w:r w:rsidRPr="00C50D9F">
              <w:rPr>
                <w:b/>
                <w:spacing w:val="-4"/>
                <w:sz w:val="28"/>
                <w:szCs w:val="28"/>
              </w:rPr>
              <w:t>Năm 202</w:t>
            </w:r>
            <w:r w:rsidR="004C0D1D" w:rsidRPr="00C50D9F">
              <w:rPr>
                <w:b/>
                <w:spacing w:val="-4"/>
                <w:sz w:val="28"/>
                <w:szCs w:val="28"/>
              </w:rPr>
              <w:t>3</w:t>
            </w:r>
          </w:p>
        </w:tc>
      </w:tr>
      <w:tr w:rsidR="00886967" w:rsidRPr="00C50D9F" w14:paraId="264424B1" w14:textId="77777777" w:rsidTr="00206912">
        <w:trPr>
          <w:trHeight w:val="316"/>
        </w:trPr>
        <w:tc>
          <w:tcPr>
            <w:tcW w:w="746" w:type="dxa"/>
            <w:vAlign w:val="center"/>
          </w:tcPr>
          <w:p w14:paraId="007002F0" w14:textId="77777777" w:rsidR="00886967" w:rsidRPr="00C50D9F" w:rsidRDefault="00886967" w:rsidP="00A07AB1">
            <w:pPr>
              <w:tabs>
                <w:tab w:val="center" w:pos="4320"/>
                <w:tab w:val="center" w:pos="5037"/>
                <w:tab w:val="right" w:pos="8640"/>
              </w:tabs>
              <w:spacing w:before="60" w:after="60"/>
              <w:jc w:val="center"/>
              <w:rPr>
                <w:b/>
                <w:sz w:val="28"/>
                <w:szCs w:val="28"/>
              </w:rPr>
            </w:pPr>
            <w:r w:rsidRPr="00C50D9F">
              <w:rPr>
                <w:b/>
                <w:sz w:val="28"/>
                <w:szCs w:val="28"/>
              </w:rPr>
              <w:t>I</w:t>
            </w:r>
          </w:p>
        </w:tc>
        <w:tc>
          <w:tcPr>
            <w:tcW w:w="3455" w:type="dxa"/>
            <w:vAlign w:val="center"/>
          </w:tcPr>
          <w:p w14:paraId="642D6470" w14:textId="77777777" w:rsidR="00886967" w:rsidRPr="00C50D9F" w:rsidRDefault="00886967" w:rsidP="00A07AB1">
            <w:pPr>
              <w:tabs>
                <w:tab w:val="center" w:pos="4320"/>
                <w:tab w:val="center" w:pos="5037"/>
                <w:tab w:val="right" w:pos="8640"/>
              </w:tabs>
              <w:spacing w:before="60" w:after="60"/>
              <w:jc w:val="both"/>
              <w:rPr>
                <w:b/>
                <w:sz w:val="28"/>
                <w:szCs w:val="28"/>
              </w:rPr>
            </w:pPr>
            <w:r w:rsidRPr="00C50D9F">
              <w:rPr>
                <w:b/>
                <w:sz w:val="28"/>
                <w:szCs w:val="28"/>
              </w:rPr>
              <w:t>Tổng thu NSNN</w:t>
            </w:r>
          </w:p>
        </w:tc>
        <w:tc>
          <w:tcPr>
            <w:tcW w:w="1436" w:type="dxa"/>
            <w:vAlign w:val="center"/>
          </w:tcPr>
          <w:p w14:paraId="3C72FFD2" w14:textId="3E1FBF90"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56.478</w:t>
            </w:r>
          </w:p>
        </w:tc>
        <w:tc>
          <w:tcPr>
            <w:tcW w:w="1187" w:type="dxa"/>
            <w:vAlign w:val="center"/>
          </w:tcPr>
          <w:p w14:paraId="22CCE625" w14:textId="49EA0193"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13.758</w:t>
            </w:r>
          </w:p>
        </w:tc>
        <w:tc>
          <w:tcPr>
            <w:tcW w:w="1248" w:type="dxa"/>
            <w:vAlign w:val="center"/>
          </w:tcPr>
          <w:p w14:paraId="29A5DE87" w14:textId="2E12C889"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20.433</w:t>
            </w:r>
          </w:p>
        </w:tc>
        <w:tc>
          <w:tcPr>
            <w:tcW w:w="1216" w:type="dxa"/>
            <w:vAlign w:val="center"/>
          </w:tcPr>
          <w:p w14:paraId="5B56A6A6" w14:textId="28C488E1"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22.287</w:t>
            </w:r>
          </w:p>
        </w:tc>
      </w:tr>
      <w:tr w:rsidR="00886967" w:rsidRPr="00C50D9F" w14:paraId="31DC9F4B" w14:textId="77777777" w:rsidTr="00206912">
        <w:tc>
          <w:tcPr>
            <w:tcW w:w="746" w:type="dxa"/>
            <w:vAlign w:val="center"/>
          </w:tcPr>
          <w:p w14:paraId="1F4073D8" w14:textId="77777777" w:rsidR="00886967" w:rsidRPr="00C50D9F" w:rsidRDefault="00886967" w:rsidP="00A07AB1">
            <w:pPr>
              <w:tabs>
                <w:tab w:val="center" w:pos="4320"/>
                <w:tab w:val="center" w:pos="5037"/>
                <w:tab w:val="right" w:pos="8640"/>
              </w:tabs>
              <w:spacing w:before="60" w:after="60"/>
              <w:jc w:val="center"/>
              <w:rPr>
                <w:b/>
                <w:sz w:val="28"/>
                <w:szCs w:val="28"/>
              </w:rPr>
            </w:pPr>
            <w:r w:rsidRPr="00C50D9F">
              <w:rPr>
                <w:b/>
                <w:sz w:val="28"/>
                <w:szCs w:val="28"/>
              </w:rPr>
              <w:t>II</w:t>
            </w:r>
          </w:p>
        </w:tc>
        <w:tc>
          <w:tcPr>
            <w:tcW w:w="3455" w:type="dxa"/>
            <w:vAlign w:val="center"/>
          </w:tcPr>
          <w:p w14:paraId="06A8DB45" w14:textId="77777777" w:rsidR="00886967" w:rsidRPr="00C50D9F" w:rsidRDefault="00886967" w:rsidP="00A07AB1">
            <w:pPr>
              <w:tabs>
                <w:tab w:val="center" w:pos="4320"/>
                <w:tab w:val="center" w:pos="5037"/>
                <w:tab w:val="right" w:pos="8640"/>
              </w:tabs>
              <w:spacing w:before="60" w:after="60"/>
              <w:jc w:val="both"/>
              <w:rPr>
                <w:b/>
                <w:sz w:val="28"/>
                <w:szCs w:val="28"/>
              </w:rPr>
            </w:pPr>
            <w:r w:rsidRPr="00C50D9F">
              <w:rPr>
                <w:b/>
                <w:sz w:val="28"/>
                <w:szCs w:val="28"/>
              </w:rPr>
              <w:t>Tổng thu NSĐP được hưởng theo phân cấp</w:t>
            </w:r>
          </w:p>
        </w:tc>
        <w:tc>
          <w:tcPr>
            <w:tcW w:w="1436" w:type="dxa"/>
            <w:vAlign w:val="center"/>
          </w:tcPr>
          <w:p w14:paraId="16F0A994" w14:textId="724B4DFC"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42.707</w:t>
            </w:r>
          </w:p>
        </w:tc>
        <w:tc>
          <w:tcPr>
            <w:tcW w:w="1187" w:type="dxa"/>
            <w:vAlign w:val="center"/>
          </w:tcPr>
          <w:p w14:paraId="29A65F7E" w14:textId="4C515142"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10.538</w:t>
            </w:r>
          </w:p>
        </w:tc>
        <w:tc>
          <w:tcPr>
            <w:tcW w:w="1248" w:type="dxa"/>
            <w:vAlign w:val="center"/>
          </w:tcPr>
          <w:p w14:paraId="6EAA3E9C" w14:textId="38E865A8"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15.471</w:t>
            </w:r>
          </w:p>
        </w:tc>
        <w:tc>
          <w:tcPr>
            <w:tcW w:w="1216" w:type="dxa"/>
            <w:vAlign w:val="center"/>
          </w:tcPr>
          <w:p w14:paraId="1430DEB6" w14:textId="35C8BBC4"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16.698</w:t>
            </w:r>
          </w:p>
        </w:tc>
      </w:tr>
      <w:tr w:rsidR="00886967" w:rsidRPr="00C50D9F" w14:paraId="04AE306D" w14:textId="77777777" w:rsidTr="00206912">
        <w:tc>
          <w:tcPr>
            <w:tcW w:w="746" w:type="dxa"/>
            <w:vAlign w:val="center"/>
          </w:tcPr>
          <w:p w14:paraId="77D7DC68"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1</w:t>
            </w:r>
          </w:p>
        </w:tc>
        <w:tc>
          <w:tcPr>
            <w:tcW w:w="3455" w:type="dxa"/>
            <w:vAlign w:val="center"/>
          </w:tcPr>
          <w:p w14:paraId="2F2F6BA8"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NSĐP được hưởng</w:t>
            </w:r>
          </w:p>
        </w:tc>
        <w:tc>
          <w:tcPr>
            <w:tcW w:w="1436" w:type="dxa"/>
            <w:vAlign w:val="center"/>
          </w:tcPr>
          <w:p w14:paraId="4941D8D5" w14:textId="2F48A263"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36.029</w:t>
            </w:r>
          </w:p>
        </w:tc>
        <w:tc>
          <w:tcPr>
            <w:tcW w:w="1187" w:type="dxa"/>
            <w:vAlign w:val="center"/>
          </w:tcPr>
          <w:p w14:paraId="7E28442F" w14:textId="297FE76E"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8.232</w:t>
            </w:r>
          </w:p>
        </w:tc>
        <w:tc>
          <w:tcPr>
            <w:tcW w:w="1248" w:type="dxa"/>
            <w:vAlign w:val="center"/>
          </w:tcPr>
          <w:p w14:paraId="69CCB2FC" w14:textId="2843EE5C"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13.285</w:t>
            </w:r>
          </w:p>
        </w:tc>
        <w:tc>
          <w:tcPr>
            <w:tcW w:w="1216" w:type="dxa"/>
            <w:vAlign w:val="center"/>
          </w:tcPr>
          <w:p w14:paraId="6CFB6DBF" w14:textId="38A3EED5"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14.512</w:t>
            </w:r>
          </w:p>
        </w:tc>
      </w:tr>
      <w:tr w:rsidR="00886967" w:rsidRPr="00C50D9F" w14:paraId="7AAE4A7B" w14:textId="77777777" w:rsidTr="00206912">
        <w:tc>
          <w:tcPr>
            <w:tcW w:w="746" w:type="dxa"/>
            <w:vAlign w:val="center"/>
          </w:tcPr>
          <w:p w14:paraId="298478C6"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2</w:t>
            </w:r>
          </w:p>
        </w:tc>
        <w:tc>
          <w:tcPr>
            <w:tcW w:w="3455" w:type="dxa"/>
            <w:vAlign w:val="center"/>
          </w:tcPr>
          <w:p w14:paraId="5A1A2017"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Từ các nguồn khác</w:t>
            </w:r>
          </w:p>
        </w:tc>
        <w:tc>
          <w:tcPr>
            <w:tcW w:w="1436" w:type="dxa"/>
            <w:vAlign w:val="center"/>
          </w:tcPr>
          <w:p w14:paraId="374DFC3B" w14:textId="2D3150FD"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6.678</w:t>
            </w:r>
          </w:p>
        </w:tc>
        <w:tc>
          <w:tcPr>
            <w:tcW w:w="1187" w:type="dxa"/>
            <w:vAlign w:val="center"/>
          </w:tcPr>
          <w:p w14:paraId="45D23029" w14:textId="16859EC2"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2.306</w:t>
            </w:r>
          </w:p>
        </w:tc>
        <w:tc>
          <w:tcPr>
            <w:tcW w:w="1248" w:type="dxa"/>
            <w:vAlign w:val="center"/>
          </w:tcPr>
          <w:p w14:paraId="2B8E6EBC" w14:textId="62450BA8"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2.186</w:t>
            </w:r>
          </w:p>
        </w:tc>
        <w:tc>
          <w:tcPr>
            <w:tcW w:w="1216" w:type="dxa"/>
            <w:vAlign w:val="center"/>
          </w:tcPr>
          <w:p w14:paraId="123AF3F9" w14:textId="768FA724"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2.186</w:t>
            </w:r>
          </w:p>
        </w:tc>
      </w:tr>
      <w:tr w:rsidR="00886967" w:rsidRPr="00C50D9F" w14:paraId="2F7E0679" w14:textId="77777777" w:rsidTr="00206912">
        <w:tc>
          <w:tcPr>
            <w:tcW w:w="746" w:type="dxa"/>
            <w:vAlign w:val="center"/>
          </w:tcPr>
          <w:p w14:paraId="0B6C4547" w14:textId="77777777" w:rsidR="00886967" w:rsidRPr="00C50D9F" w:rsidRDefault="00886967" w:rsidP="00A07AB1">
            <w:pPr>
              <w:tabs>
                <w:tab w:val="center" w:pos="4320"/>
                <w:tab w:val="center" w:pos="5037"/>
                <w:tab w:val="right" w:pos="8640"/>
              </w:tabs>
              <w:spacing w:before="60" w:after="60"/>
              <w:jc w:val="center"/>
              <w:rPr>
                <w:b/>
                <w:sz w:val="28"/>
                <w:szCs w:val="28"/>
              </w:rPr>
            </w:pPr>
            <w:r w:rsidRPr="00C50D9F">
              <w:rPr>
                <w:b/>
                <w:sz w:val="28"/>
                <w:szCs w:val="28"/>
              </w:rPr>
              <w:t>III</w:t>
            </w:r>
          </w:p>
        </w:tc>
        <w:tc>
          <w:tcPr>
            <w:tcW w:w="3455" w:type="dxa"/>
            <w:vAlign w:val="center"/>
          </w:tcPr>
          <w:p w14:paraId="53AA5A2E" w14:textId="77777777" w:rsidR="00886967" w:rsidRPr="00C50D9F" w:rsidRDefault="00886967" w:rsidP="00A07AB1">
            <w:pPr>
              <w:tabs>
                <w:tab w:val="center" w:pos="4320"/>
                <w:tab w:val="center" w:pos="5037"/>
                <w:tab w:val="right" w:pos="8640"/>
              </w:tabs>
              <w:spacing w:before="60" w:after="60"/>
              <w:jc w:val="both"/>
              <w:rPr>
                <w:b/>
                <w:sz w:val="28"/>
                <w:szCs w:val="28"/>
              </w:rPr>
            </w:pPr>
            <w:r w:rsidRPr="00C50D9F">
              <w:rPr>
                <w:b/>
                <w:sz w:val="28"/>
                <w:szCs w:val="28"/>
              </w:rPr>
              <w:t>Chi ngân sách địa phương</w:t>
            </w:r>
          </w:p>
        </w:tc>
        <w:tc>
          <w:tcPr>
            <w:tcW w:w="1436" w:type="dxa"/>
            <w:vAlign w:val="center"/>
          </w:tcPr>
          <w:p w14:paraId="4952890D" w14:textId="69B6ED74"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43.615</w:t>
            </w:r>
          </w:p>
        </w:tc>
        <w:tc>
          <w:tcPr>
            <w:tcW w:w="1187" w:type="dxa"/>
            <w:vAlign w:val="center"/>
          </w:tcPr>
          <w:p w14:paraId="7E60989A" w14:textId="552C821A"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10.963</w:t>
            </w:r>
          </w:p>
        </w:tc>
        <w:tc>
          <w:tcPr>
            <w:tcW w:w="1248" w:type="dxa"/>
            <w:vAlign w:val="center"/>
          </w:tcPr>
          <w:p w14:paraId="5ACB46D4" w14:textId="2550E441"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15.762</w:t>
            </w:r>
          </w:p>
        </w:tc>
        <w:tc>
          <w:tcPr>
            <w:tcW w:w="1216" w:type="dxa"/>
            <w:vAlign w:val="center"/>
          </w:tcPr>
          <w:p w14:paraId="436908A9" w14:textId="6CA57D8B" w:rsidR="00886967" w:rsidRPr="00C50D9F" w:rsidRDefault="00886967" w:rsidP="00A07AB1">
            <w:pPr>
              <w:tabs>
                <w:tab w:val="center" w:pos="4320"/>
                <w:tab w:val="center" w:pos="5037"/>
                <w:tab w:val="right" w:pos="8640"/>
              </w:tabs>
              <w:spacing w:before="60" w:after="60"/>
              <w:jc w:val="right"/>
              <w:rPr>
                <w:b/>
                <w:sz w:val="28"/>
                <w:szCs w:val="28"/>
              </w:rPr>
            </w:pPr>
            <w:r w:rsidRPr="00C50D9F">
              <w:rPr>
                <w:b/>
                <w:bCs/>
                <w:sz w:val="28"/>
                <w:szCs w:val="28"/>
              </w:rPr>
              <w:t>16.890</w:t>
            </w:r>
          </w:p>
        </w:tc>
      </w:tr>
      <w:tr w:rsidR="00886967" w:rsidRPr="00C50D9F" w14:paraId="1EC83D59" w14:textId="77777777" w:rsidTr="00206912">
        <w:tc>
          <w:tcPr>
            <w:tcW w:w="746" w:type="dxa"/>
            <w:vAlign w:val="center"/>
          </w:tcPr>
          <w:p w14:paraId="10CB29F3"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1</w:t>
            </w:r>
          </w:p>
        </w:tc>
        <w:tc>
          <w:tcPr>
            <w:tcW w:w="3455" w:type="dxa"/>
            <w:vAlign w:val="center"/>
          </w:tcPr>
          <w:p w14:paraId="5D150885"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Chi đầu tư</w:t>
            </w:r>
          </w:p>
        </w:tc>
        <w:tc>
          <w:tcPr>
            <w:tcW w:w="1436" w:type="dxa"/>
            <w:vAlign w:val="center"/>
          </w:tcPr>
          <w:p w14:paraId="0AF4CDD5" w14:textId="3994F43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13.237</w:t>
            </w:r>
          </w:p>
        </w:tc>
        <w:tc>
          <w:tcPr>
            <w:tcW w:w="1187" w:type="dxa"/>
            <w:vAlign w:val="center"/>
          </w:tcPr>
          <w:p w14:paraId="6C890CFD" w14:textId="22E2C1F2"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3.785</w:t>
            </w:r>
          </w:p>
        </w:tc>
        <w:tc>
          <w:tcPr>
            <w:tcW w:w="1248" w:type="dxa"/>
            <w:vAlign w:val="center"/>
          </w:tcPr>
          <w:p w14:paraId="60C430FB" w14:textId="0CF3680C"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4.649</w:t>
            </w:r>
          </w:p>
        </w:tc>
        <w:tc>
          <w:tcPr>
            <w:tcW w:w="1216" w:type="dxa"/>
            <w:vAlign w:val="center"/>
          </w:tcPr>
          <w:p w14:paraId="6197FCC0" w14:textId="0B91C10A"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4.803</w:t>
            </w:r>
          </w:p>
        </w:tc>
      </w:tr>
      <w:tr w:rsidR="00886967" w:rsidRPr="00C50D9F" w14:paraId="12569ED2" w14:textId="77777777" w:rsidTr="00206912">
        <w:tc>
          <w:tcPr>
            <w:tcW w:w="746" w:type="dxa"/>
            <w:vAlign w:val="center"/>
          </w:tcPr>
          <w:p w14:paraId="02E652E2"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2</w:t>
            </w:r>
          </w:p>
        </w:tc>
        <w:tc>
          <w:tcPr>
            <w:tcW w:w="3455" w:type="dxa"/>
            <w:vAlign w:val="center"/>
          </w:tcPr>
          <w:p w14:paraId="59064985"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Chi thường xuyên</w:t>
            </w:r>
          </w:p>
        </w:tc>
        <w:tc>
          <w:tcPr>
            <w:tcW w:w="1436" w:type="dxa"/>
            <w:vAlign w:val="center"/>
          </w:tcPr>
          <w:p w14:paraId="613F4D9B" w14:textId="3D5F7553"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23.653</w:t>
            </w:r>
          </w:p>
        </w:tc>
        <w:tc>
          <w:tcPr>
            <w:tcW w:w="1187" w:type="dxa"/>
            <w:vAlign w:val="center"/>
          </w:tcPr>
          <w:p w14:paraId="54911F6E" w14:textId="267B5BBE" w:rsidR="00886967" w:rsidRPr="00C50D9F" w:rsidRDefault="00886967" w:rsidP="00A27481">
            <w:pPr>
              <w:spacing w:before="60" w:after="60"/>
              <w:jc w:val="right"/>
              <w:rPr>
                <w:sz w:val="28"/>
                <w:szCs w:val="28"/>
              </w:rPr>
            </w:pPr>
            <w:r w:rsidRPr="00C50D9F">
              <w:rPr>
                <w:sz w:val="28"/>
                <w:szCs w:val="28"/>
              </w:rPr>
              <w:t>6.813</w:t>
            </w:r>
          </w:p>
        </w:tc>
        <w:tc>
          <w:tcPr>
            <w:tcW w:w="1248" w:type="dxa"/>
            <w:vAlign w:val="center"/>
          </w:tcPr>
          <w:p w14:paraId="5E6F9CEB" w14:textId="47FBFD4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8.235</w:t>
            </w:r>
          </w:p>
        </w:tc>
        <w:tc>
          <w:tcPr>
            <w:tcW w:w="1216" w:type="dxa"/>
            <w:vAlign w:val="center"/>
          </w:tcPr>
          <w:p w14:paraId="7AE3DB07" w14:textId="1BA2535F"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8.605</w:t>
            </w:r>
          </w:p>
        </w:tc>
      </w:tr>
      <w:tr w:rsidR="00886967" w:rsidRPr="00C50D9F" w14:paraId="111D96ED" w14:textId="77777777" w:rsidTr="00206912">
        <w:tc>
          <w:tcPr>
            <w:tcW w:w="746" w:type="dxa"/>
            <w:vAlign w:val="center"/>
          </w:tcPr>
          <w:p w14:paraId="20179AC2"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3</w:t>
            </w:r>
          </w:p>
        </w:tc>
        <w:tc>
          <w:tcPr>
            <w:tcW w:w="3455" w:type="dxa"/>
            <w:vAlign w:val="center"/>
          </w:tcPr>
          <w:p w14:paraId="4498CE5B"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Chi trả lãi vay</w:t>
            </w:r>
          </w:p>
        </w:tc>
        <w:tc>
          <w:tcPr>
            <w:tcW w:w="1436" w:type="dxa"/>
            <w:vAlign w:val="center"/>
          </w:tcPr>
          <w:p w14:paraId="353156A5" w14:textId="6B54EC63"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52</w:t>
            </w:r>
          </w:p>
        </w:tc>
        <w:tc>
          <w:tcPr>
            <w:tcW w:w="1187" w:type="dxa"/>
            <w:vAlign w:val="center"/>
          </w:tcPr>
          <w:p w14:paraId="40D5CCC3" w14:textId="220B4B4D"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9</w:t>
            </w:r>
          </w:p>
        </w:tc>
        <w:tc>
          <w:tcPr>
            <w:tcW w:w="1248" w:type="dxa"/>
            <w:vAlign w:val="center"/>
          </w:tcPr>
          <w:p w14:paraId="651D1FFE" w14:textId="14CF1B94"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20</w:t>
            </w:r>
          </w:p>
        </w:tc>
        <w:tc>
          <w:tcPr>
            <w:tcW w:w="1216" w:type="dxa"/>
            <w:vAlign w:val="center"/>
          </w:tcPr>
          <w:p w14:paraId="2961343B" w14:textId="07B2E0B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23</w:t>
            </w:r>
          </w:p>
        </w:tc>
      </w:tr>
      <w:tr w:rsidR="00886967" w:rsidRPr="00C50D9F" w14:paraId="2EC6E275" w14:textId="77777777" w:rsidTr="00206912">
        <w:tc>
          <w:tcPr>
            <w:tcW w:w="746" w:type="dxa"/>
            <w:vAlign w:val="center"/>
          </w:tcPr>
          <w:p w14:paraId="3733AD42"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4</w:t>
            </w:r>
          </w:p>
        </w:tc>
        <w:tc>
          <w:tcPr>
            <w:tcW w:w="3455" w:type="dxa"/>
            <w:vAlign w:val="center"/>
          </w:tcPr>
          <w:p w14:paraId="548A886E"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Dự phòng chi</w:t>
            </w:r>
          </w:p>
        </w:tc>
        <w:tc>
          <w:tcPr>
            <w:tcW w:w="1436" w:type="dxa"/>
            <w:vAlign w:val="center"/>
          </w:tcPr>
          <w:p w14:paraId="61A0BA6D" w14:textId="0267FEDD"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882</w:t>
            </w:r>
          </w:p>
        </w:tc>
        <w:tc>
          <w:tcPr>
            <w:tcW w:w="1187" w:type="dxa"/>
            <w:vAlign w:val="center"/>
          </w:tcPr>
          <w:p w14:paraId="6E1CD8F6" w14:textId="70EDC8F2"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192</w:t>
            </w:r>
          </w:p>
        </w:tc>
        <w:tc>
          <w:tcPr>
            <w:tcW w:w="1248" w:type="dxa"/>
            <w:vAlign w:val="center"/>
          </w:tcPr>
          <w:p w14:paraId="63BC4EC0" w14:textId="3B88AB4C"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345</w:t>
            </w:r>
          </w:p>
        </w:tc>
        <w:tc>
          <w:tcPr>
            <w:tcW w:w="1216" w:type="dxa"/>
            <w:vAlign w:val="center"/>
          </w:tcPr>
          <w:p w14:paraId="4A25FF7B" w14:textId="46846E12"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345</w:t>
            </w:r>
          </w:p>
        </w:tc>
      </w:tr>
      <w:tr w:rsidR="00886967" w:rsidRPr="00C50D9F" w14:paraId="5344A9A8" w14:textId="77777777" w:rsidTr="00206912">
        <w:tc>
          <w:tcPr>
            <w:tcW w:w="746" w:type="dxa"/>
            <w:vAlign w:val="center"/>
          </w:tcPr>
          <w:p w14:paraId="1EEA7501"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5</w:t>
            </w:r>
          </w:p>
        </w:tc>
        <w:tc>
          <w:tcPr>
            <w:tcW w:w="3455" w:type="dxa"/>
            <w:vAlign w:val="center"/>
          </w:tcPr>
          <w:p w14:paraId="23975A51"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Chi bổ sung Quỹ DTTC</w:t>
            </w:r>
          </w:p>
        </w:tc>
        <w:tc>
          <w:tcPr>
            <w:tcW w:w="1436" w:type="dxa"/>
            <w:vAlign w:val="center"/>
          </w:tcPr>
          <w:p w14:paraId="00709CB0" w14:textId="710D73B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3</w:t>
            </w:r>
          </w:p>
        </w:tc>
        <w:tc>
          <w:tcPr>
            <w:tcW w:w="1187" w:type="dxa"/>
            <w:vAlign w:val="center"/>
          </w:tcPr>
          <w:p w14:paraId="7B37B572" w14:textId="4C86FF5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w:t>
            </w:r>
          </w:p>
        </w:tc>
        <w:tc>
          <w:tcPr>
            <w:tcW w:w="1248" w:type="dxa"/>
            <w:vAlign w:val="center"/>
          </w:tcPr>
          <w:p w14:paraId="2338C862" w14:textId="22491AF7"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w:t>
            </w:r>
          </w:p>
        </w:tc>
        <w:tc>
          <w:tcPr>
            <w:tcW w:w="1216" w:type="dxa"/>
            <w:vAlign w:val="center"/>
          </w:tcPr>
          <w:p w14:paraId="546C2141" w14:textId="2A32C1E8"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w:t>
            </w:r>
          </w:p>
        </w:tc>
      </w:tr>
      <w:tr w:rsidR="00886967" w:rsidRPr="00C50D9F" w14:paraId="7D4123F0" w14:textId="77777777" w:rsidTr="00206912">
        <w:tc>
          <w:tcPr>
            <w:tcW w:w="746" w:type="dxa"/>
            <w:vAlign w:val="center"/>
          </w:tcPr>
          <w:p w14:paraId="0C2D7337"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6</w:t>
            </w:r>
          </w:p>
        </w:tc>
        <w:tc>
          <w:tcPr>
            <w:tcW w:w="3455" w:type="dxa"/>
            <w:vAlign w:val="center"/>
          </w:tcPr>
          <w:p w14:paraId="46A9CF02"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Chi tạo nguồn CCTL</w:t>
            </w:r>
          </w:p>
        </w:tc>
        <w:tc>
          <w:tcPr>
            <w:tcW w:w="1436" w:type="dxa"/>
            <w:vAlign w:val="center"/>
          </w:tcPr>
          <w:p w14:paraId="7B776B3F" w14:textId="22BE8D4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5.788</w:t>
            </w:r>
          </w:p>
        </w:tc>
        <w:tc>
          <w:tcPr>
            <w:tcW w:w="1187" w:type="dxa"/>
            <w:vAlign w:val="center"/>
          </w:tcPr>
          <w:p w14:paraId="2F5A42D4" w14:textId="6DAD9D4E"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163</w:t>
            </w:r>
          </w:p>
        </w:tc>
        <w:tc>
          <w:tcPr>
            <w:tcW w:w="1248" w:type="dxa"/>
            <w:vAlign w:val="center"/>
          </w:tcPr>
          <w:p w14:paraId="34C28B12" w14:textId="0690388F"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2.512</w:t>
            </w:r>
          </w:p>
        </w:tc>
        <w:tc>
          <w:tcPr>
            <w:tcW w:w="1216" w:type="dxa"/>
            <w:vAlign w:val="center"/>
          </w:tcPr>
          <w:p w14:paraId="265DF307" w14:textId="6F874192"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3.113</w:t>
            </w:r>
          </w:p>
        </w:tc>
      </w:tr>
      <w:tr w:rsidR="00886967" w:rsidRPr="00C50D9F" w14:paraId="2E930823" w14:textId="77777777" w:rsidTr="00206912">
        <w:tc>
          <w:tcPr>
            <w:tcW w:w="746" w:type="dxa"/>
            <w:vAlign w:val="center"/>
          </w:tcPr>
          <w:p w14:paraId="470CAA91" w14:textId="77777777" w:rsidR="00886967" w:rsidRPr="00C50D9F" w:rsidRDefault="00886967" w:rsidP="00A07AB1">
            <w:pPr>
              <w:tabs>
                <w:tab w:val="center" w:pos="4320"/>
                <w:tab w:val="center" w:pos="5037"/>
                <w:tab w:val="right" w:pos="8640"/>
              </w:tabs>
              <w:spacing w:before="60" w:after="60"/>
              <w:jc w:val="center"/>
              <w:rPr>
                <w:sz w:val="28"/>
                <w:szCs w:val="28"/>
              </w:rPr>
            </w:pPr>
            <w:r w:rsidRPr="00C50D9F">
              <w:rPr>
                <w:sz w:val="28"/>
                <w:szCs w:val="28"/>
              </w:rPr>
              <w:t>7</w:t>
            </w:r>
          </w:p>
        </w:tc>
        <w:tc>
          <w:tcPr>
            <w:tcW w:w="3455" w:type="dxa"/>
            <w:vAlign w:val="center"/>
          </w:tcPr>
          <w:p w14:paraId="4BF86A98" w14:textId="77777777" w:rsidR="00886967" w:rsidRPr="00C50D9F" w:rsidRDefault="00886967" w:rsidP="00A07AB1">
            <w:pPr>
              <w:tabs>
                <w:tab w:val="center" w:pos="4320"/>
                <w:tab w:val="center" w:pos="5037"/>
                <w:tab w:val="right" w:pos="8640"/>
              </w:tabs>
              <w:spacing w:before="60" w:after="60"/>
              <w:jc w:val="both"/>
              <w:rPr>
                <w:sz w:val="28"/>
                <w:szCs w:val="28"/>
              </w:rPr>
            </w:pPr>
            <w:r w:rsidRPr="00C50D9F">
              <w:rPr>
                <w:sz w:val="28"/>
                <w:szCs w:val="28"/>
              </w:rPr>
              <w:t>Chi đầu tư CTMTQG</w:t>
            </w:r>
          </w:p>
        </w:tc>
        <w:tc>
          <w:tcPr>
            <w:tcW w:w="1436" w:type="dxa"/>
            <w:vAlign w:val="center"/>
          </w:tcPr>
          <w:p w14:paraId="141E34F8" w14:textId="32EB66F1"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0</w:t>
            </w:r>
          </w:p>
        </w:tc>
        <w:tc>
          <w:tcPr>
            <w:tcW w:w="1187" w:type="dxa"/>
            <w:vAlign w:val="center"/>
          </w:tcPr>
          <w:p w14:paraId="65E2C936" w14:textId="0BD8EA6B"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0</w:t>
            </w:r>
          </w:p>
        </w:tc>
        <w:tc>
          <w:tcPr>
            <w:tcW w:w="1248" w:type="dxa"/>
            <w:vAlign w:val="center"/>
          </w:tcPr>
          <w:p w14:paraId="484E0285" w14:textId="1BA5CD8F"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0</w:t>
            </w:r>
          </w:p>
        </w:tc>
        <w:tc>
          <w:tcPr>
            <w:tcW w:w="1216" w:type="dxa"/>
            <w:vAlign w:val="center"/>
          </w:tcPr>
          <w:p w14:paraId="73C3835A" w14:textId="42CBB3C0" w:rsidR="00886967" w:rsidRPr="00C50D9F" w:rsidRDefault="00886967" w:rsidP="00A07AB1">
            <w:pPr>
              <w:tabs>
                <w:tab w:val="center" w:pos="4320"/>
                <w:tab w:val="center" w:pos="5037"/>
                <w:tab w:val="right" w:pos="8640"/>
              </w:tabs>
              <w:spacing w:before="60" w:after="60"/>
              <w:jc w:val="right"/>
              <w:rPr>
                <w:sz w:val="28"/>
                <w:szCs w:val="28"/>
              </w:rPr>
            </w:pPr>
            <w:r w:rsidRPr="00C50D9F">
              <w:rPr>
                <w:sz w:val="28"/>
                <w:szCs w:val="28"/>
              </w:rPr>
              <w:t>0</w:t>
            </w:r>
          </w:p>
        </w:tc>
      </w:tr>
    </w:tbl>
    <w:p w14:paraId="59ABE4AE" w14:textId="7A26E434" w:rsidR="005E36FD" w:rsidRPr="00C50D9F" w:rsidRDefault="007B01C7" w:rsidP="00EC210E">
      <w:pPr>
        <w:tabs>
          <w:tab w:val="center" w:pos="5037"/>
        </w:tabs>
        <w:spacing w:before="120" w:after="120"/>
        <w:ind w:firstLine="720"/>
        <w:jc w:val="both"/>
        <w:rPr>
          <w:b/>
          <w:sz w:val="28"/>
          <w:szCs w:val="28"/>
        </w:rPr>
      </w:pPr>
      <w:r w:rsidRPr="00C50D9F">
        <w:rPr>
          <w:b/>
          <w:sz w:val="28"/>
          <w:szCs w:val="28"/>
        </w:rPr>
        <w:t>III. Dự toán chi</w:t>
      </w:r>
      <w:r w:rsidR="005E36FD" w:rsidRPr="00C50D9F">
        <w:rPr>
          <w:b/>
          <w:sz w:val="28"/>
          <w:szCs w:val="28"/>
        </w:rPr>
        <w:t xml:space="preserve"> ngâ</w:t>
      </w:r>
      <w:r w:rsidR="004A2C8E" w:rsidRPr="00C50D9F">
        <w:rPr>
          <w:b/>
          <w:sz w:val="28"/>
          <w:szCs w:val="28"/>
        </w:rPr>
        <w:t xml:space="preserve">n sách địa phương </w:t>
      </w:r>
      <w:r w:rsidR="009E2E15" w:rsidRPr="00C50D9F">
        <w:rPr>
          <w:b/>
          <w:sz w:val="28"/>
          <w:szCs w:val="28"/>
        </w:rPr>
        <w:t>giai đoạn 2021</w:t>
      </w:r>
      <w:r w:rsidR="005E36FD" w:rsidRPr="00C50D9F">
        <w:rPr>
          <w:b/>
          <w:sz w:val="28"/>
          <w:szCs w:val="28"/>
        </w:rPr>
        <w:t xml:space="preserve"> – 202</w:t>
      </w:r>
      <w:r w:rsidR="009E2E15" w:rsidRPr="00C50D9F">
        <w:rPr>
          <w:b/>
          <w:sz w:val="28"/>
          <w:szCs w:val="28"/>
        </w:rPr>
        <w:t>3</w:t>
      </w:r>
      <w:r w:rsidR="005E36FD" w:rsidRPr="00C50D9F">
        <w:rPr>
          <w:b/>
          <w:sz w:val="28"/>
          <w:szCs w:val="28"/>
        </w:rPr>
        <w:t>:</w:t>
      </w:r>
    </w:p>
    <w:p w14:paraId="3270C95E" w14:textId="6470CD0D" w:rsidR="005E36FD" w:rsidRPr="00C50D9F" w:rsidRDefault="005E36FD" w:rsidP="00EC210E">
      <w:pPr>
        <w:tabs>
          <w:tab w:val="center" w:pos="5037"/>
        </w:tabs>
        <w:spacing w:before="120" w:after="120"/>
        <w:ind w:firstLine="720"/>
        <w:jc w:val="both"/>
        <w:rPr>
          <w:sz w:val="28"/>
          <w:szCs w:val="28"/>
        </w:rPr>
      </w:pPr>
      <w:r w:rsidRPr="00C50D9F">
        <w:rPr>
          <w:sz w:val="28"/>
          <w:szCs w:val="28"/>
        </w:rPr>
        <w:t>Tổng chi ng</w:t>
      </w:r>
      <w:r w:rsidR="00213424" w:rsidRPr="00C50D9F">
        <w:rPr>
          <w:sz w:val="28"/>
          <w:szCs w:val="28"/>
        </w:rPr>
        <w:t>â</w:t>
      </w:r>
      <w:r w:rsidR="00267E45" w:rsidRPr="00C50D9F">
        <w:rPr>
          <w:sz w:val="28"/>
          <w:szCs w:val="28"/>
        </w:rPr>
        <w:t>n sách địa phương giai đoạn 2021 – 2023</w:t>
      </w:r>
      <w:r w:rsidRPr="00C50D9F">
        <w:rPr>
          <w:sz w:val="28"/>
          <w:szCs w:val="28"/>
        </w:rPr>
        <w:t xml:space="preserve"> là </w:t>
      </w:r>
      <w:r w:rsidR="0064102B" w:rsidRPr="00C50D9F">
        <w:rPr>
          <w:sz w:val="28"/>
          <w:szCs w:val="28"/>
        </w:rPr>
        <w:t>43.615</w:t>
      </w:r>
      <w:r w:rsidR="004B091A" w:rsidRPr="00C50D9F">
        <w:rPr>
          <w:sz w:val="28"/>
          <w:szCs w:val="28"/>
        </w:rPr>
        <w:t xml:space="preserve"> tỷ đồng, trong đó </w:t>
      </w:r>
      <w:r w:rsidR="00267E45" w:rsidRPr="00C50D9F">
        <w:rPr>
          <w:sz w:val="28"/>
          <w:szCs w:val="28"/>
        </w:rPr>
        <w:t>năm 2021</w:t>
      </w:r>
      <w:r w:rsidRPr="00C50D9F">
        <w:rPr>
          <w:sz w:val="28"/>
          <w:szCs w:val="28"/>
        </w:rPr>
        <w:t xml:space="preserve"> là</w:t>
      </w:r>
      <w:r w:rsidR="00C54914" w:rsidRPr="00C50D9F">
        <w:rPr>
          <w:sz w:val="28"/>
          <w:szCs w:val="28"/>
        </w:rPr>
        <w:t xml:space="preserve"> </w:t>
      </w:r>
      <w:r w:rsidR="0064102B" w:rsidRPr="00C50D9F">
        <w:rPr>
          <w:sz w:val="28"/>
          <w:szCs w:val="28"/>
        </w:rPr>
        <w:t>10.963</w:t>
      </w:r>
      <w:r w:rsidRPr="00C50D9F">
        <w:rPr>
          <w:sz w:val="28"/>
          <w:szCs w:val="28"/>
        </w:rPr>
        <w:t xml:space="preserve"> tỷ đồng</w:t>
      </w:r>
      <w:r w:rsidR="00267E45" w:rsidRPr="00C50D9F">
        <w:rPr>
          <w:sz w:val="28"/>
          <w:szCs w:val="28"/>
        </w:rPr>
        <w:t>; năm 2022</w:t>
      </w:r>
      <w:r w:rsidRPr="00C50D9F">
        <w:rPr>
          <w:sz w:val="28"/>
          <w:szCs w:val="28"/>
        </w:rPr>
        <w:t xml:space="preserve"> là </w:t>
      </w:r>
      <w:r w:rsidR="0064102B" w:rsidRPr="00C50D9F">
        <w:rPr>
          <w:sz w:val="28"/>
          <w:szCs w:val="28"/>
        </w:rPr>
        <w:t>15.762</w:t>
      </w:r>
      <w:r w:rsidRPr="00C50D9F">
        <w:rPr>
          <w:sz w:val="28"/>
          <w:szCs w:val="28"/>
        </w:rPr>
        <w:t xml:space="preserve"> tỷ đồng và năm 202</w:t>
      </w:r>
      <w:r w:rsidR="0064102B" w:rsidRPr="00C50D9F">
        <w:rPr>
          <w:sz w:val="28"/>
          <w:szCs w:val="28"/>
        </w:rPr>
        <w:t xml:space="preserve">3 </w:t>
      </w:r>
      <w:r w:rsidRPr="00C50D9F">
        <w:rPr>
          <w:sz w:val="28"/>
          <w:szCs w:val="28"/>
        </w:rPr>
        <w:t xml:space="preserve">là </w:t>
      </w:r>
      <w:r w:rsidR="0064102B" w:rsidRPr="00C50D9F">
        <w:rPr>
          <w:sz w:val="28"/>
          <w:szCs w:val="28"/>
        </w:rPr>
        <w:t>16.890</w:t>
      </w:r>
      <w:r w:rsidRPr="00C50D9F">
        <w:rPr>
          <w:sz w:val="28"/>
          <w:szCs w:val="28"/>
        </w:rPr>
        <w:t xml:space="preserve"> tỷ đồng. Trong đó:</w:t>
      </w:r>
    </w:p>
    <w:p w14:paraId="2BE9F30A" w14:textId="33290ACA" w:rsidR="005E36FD" w:rsidRPr="00C50D9F" w:rsidRDefault="005E36FD" w:rsidP="00EC210E">
      <w:pPr>
        <w:tabs>
          <w:tab w:val="center" w:pos="5037"/>
        </w:tabs>
        <w:spacing w:before="120" w:after="120"/>
        <w:ind w:firstLine="720"/>
        <w:jc w:val="both"/>
        <w:rPr>
          <w:spacing w:val="-4"/>
          <w:sz w:val="28"/>
          <w:szCs w:val="28"/>
        </w:rPr>
      </w:pPr>
      <w:r w:rsidRPr="00C50D9F">
        <w:rPr>
          <w:spacing w:val="-4"/>
          <w:sz w:val="28"/>
          <w:szCs w:val="28"/>
        </w:rPr>
        <w:t xml:space="preserve">1. Chi </w:t>
      </w:r>
      <w:r w:rsidR="00504E4E" w:rsidRPr="00C50D9F">
        <w:rPr>
          <w:spacing w:val="-4"/>
          <w:sz w:val="28"/>
          <w:szCs w:val="28"/>
        </w:rPr>
        <w:t>đầu tư phát triển giai đoạn 2021 – 2023</w:t>
      </w:r>
      <w:r w:rsidRPr="00C50D9F">
        <w:rPr>
          <w:spacing w:val="-4"/>
          <w:sz w:val="28"/>
          <w:szCs w:val="28"/>
        </w:rPr>
        <w:t xml:space="preserve"> là </w:t>
      </w:r>
      <w:r w:rsidR="00504E4E" w:rsidRPr="00C50D9F">
        <w:rPr>
          <w:spacing w:val="-4"/>
          <w:sz w:val="28"/>
          <w:szCs w:val="28"/>
        </w:rPr>
        <w:t>13.237</w:t>
      </w:r>
      <w:r w:rsidR="00AA0A2F" w:rsidRPr="00C50D9F">
        <w:rPr>
          <w:spacing w:val="-4"/>
          <w:sz w:val="28"/>
          <w:szCs w:val="28"/>
        </w:rPr>
        <w:t xml:space="preserve">  </w:t>
      </w:r>
      <w:r w:rsidR="00504E4E" w:rsidRPr="00C50D9F">
        <w:rPr>
          <w:spacing w:val="-4"/>
          <w:sz w:val="28"/>
          <w:szCs w:val="28"/>
        </w:rPr>
        <w:t>tỷ đồng, trong đó năm 2021</w:t>
      </w:r>
      <w:r w:rsidR="00AA0A2F" w:rsidRPr="00C50D9F">
        <w:rPr>
          <w:spacing w:val="-4"/>
          <w:sz w:val="28"/>
          <w:szCs w:val="28"/>
        </w:rPr>
        <w:t xml:space="preserve"> </w:t>
      </w:r>
      <w:r w:rsidRPr="00C50D9F">
        <w:rPr>
          <w:spacing w:val="-4"/>
          <w:sz w:val="28"/>
          <w:szCs w:val="28"/>
        </w:rPr>
        <w:t xml:space="preserve">là </w:t>
      </w:r>
      <w:r w:rsidR="00504E4E" w:rsidRPr="00C50D9F">
        <w:rPr>
          <w:spacing w:val="-4"/>
          <w:sz w:val="28"/>
          <w:szCs w:val="28"/>
        </w:rPr>
        <w:t>3.785 tỷ đồng; năm 2022</w:t>
      </w:r>
      <w:r w:rsidRPr="00C50D9F">
        <w:rPr>
          <w:spacing w:val="-4"/>
          <w:sz w:val="28"/>
          <w:szCs w:val="28"/>
        </w:rPr>
        <w:t xml:space="preserve"> là </w:t>
      </w:r>
      <w:r w:rsidR="00504E4E" w:rsidRPr="00C50D9F">
        <w:rPr>
          <w:spacing w:val="-4"/>
          <w:sz w:val="28"/>
          <w:szCs w:val="28"/>
        </w:rPr>
        <w:t>4.649</w:t>
      </w:r>
      <w:r w:rsidRPr="00C50D9F">
        <w:rPr>
          <w:spacing w:val="-4"/>
          <w:sz w:val="28"/>
          <w:szCs w:val="28"/>
        </w:rPr>
        <w:t xml:space="preserve"> </w:t>
      </w:r>
      <w:r w:rsidR="00504E4E" w:rsidRPr="00C50D9F">
        <w:rPr>
          <w:spacing w:val="-4"/>
          <w:sz w:val="28"/>
          <w:szCs w:val="28"/>
        </w:rPr>
        <w:t>tỷ đồng và năm 2023</w:t>
      </w:r>
      <w:r w:rsidRPr="00C50D9F">
        <w:rPr>
          <w:spacing w:val="-4"/>
          <w:sz w:val="28"/>
          <w:szCs w:val="28"/>
        </w:rPr>
        <w:t xml:space="preserve"> là </w:t>
      </w:r>
      <w:r w:rsidR="00C54914" w:rsidRPr="00C50D9F">
        <w:rPr>
          <w:spacing w:val="-4"/>
          <w:sz w:val="28"/>
          <w:szCs w:val="28"/>
        </w:rPr>
        <w:t>4.</w:t>
      </w:r>
      <w:r w:rsidR="00D370D4" w:rsidRPr="00C50D9F">
        <w:rPr>
          <w:spacing w:val="-4"/>
          <w:sz w:val="28"/>
          <w:szCs w:val="28"/>
        </w:rPr>
        <w:t>803</w:t>
      </w:r>
      <w:r w:rsidRPr="00C50D9F">
        <w:rPr>
          <w:spacing w:val="-4"/>
          <w:sz w:val="28"/>
          <w:szCs w:val="28"/>
        </w:rPr>
        <w:t xml:space="preserve"> tỷ đồng;</w:t>
      </w:r>
    </w:p>
    <w:p w14:paraId="491DA2F2" w14:textId="0E6E31BB" w:rsidR="005E36FD" w:rsidRPr="00C50D9F" w:rsidRDefault="005E36FD" w:rsidP="00EC210E">
      <w:pPr>
        <w:tabs>
          <w:tab w:val="center" w:pos="5037"/>
        </w:tabs>
        <w:spacing w:before="120" w:after="120"/>
        <w:ind w:firstLine="720"/>
        <w:jc w:val="both"/>
        <w:rPr>
          <w:sz w:val="28"/>
          <w:szCs w:val="28"/>
        </w:rPr>
      </w:pPr>
      <w:r w:rsidRPr="00C50D9F">
        <w:rPr>
          <w:sz w:val="28"/>
          <w:szCs w:val="28"/>
        </w:rPr>
        <w:t>2.</w:t>
      </w:r>
      <w:r w:rsidR="00B672C0" w:rsidRPr="00C50D9F">
        <w:rPr>
          <w:sz w:val="28"/>
          <w:szCs w:val="28"/>
        </w:rPr>
        <w:t xml:space="preserve"> Chi thường xuyên giai đoạn 2021 – 2023</w:t>
      </w:r>
      <w:r w:rsidRPr="00C50D9F">
        <w:rPr>
          <w:sz w:val="28"/>
          <w:szCs w:val="28"/>
        </w:rPr>
        <w:t xml:space="preserve"> là </w:t>
      </w:r>
      <w:r w:rsidR="00AB0631" w:rsidRPr="00C50D9F">
        <w:rPr>
          <w:sz w:val="28"/>
          <w:szCs w:val="28"/>
        </w:rPr>
        <w:t>23.653</w:t>
      </w:r>
      <w:r w:rsidRPr="00C50D9F">
        <w:rPr>
          <w:sz w:val="28"/>
          <w:szCs w:val="28"/>
        </w:rPr>
        <w:t xml:space="preserve"> </w:t>
      </w:r>
      <w:r w:rsidR="00533B96" w:rsidRPr="00C50D9F">
        <w:rPr>
          <w:sz w:val="28"/>
          <w:szCs w:val="28"/>
        </w:rPr>
        <w:t>tỷ đồng, trong đó năm 2021</w:t>
      </w:r>
      <w:r w:rsidRPr="00C50D9F">
        <w:rPr>
          <w:sz w:val="28"/>
          <w:szCs w:val="28"/>
        </w:rPr>
        <w:t xml:space="preserve"> là </w:t>
      </w:r>
      <w:r w:rsidR="00AB0631" w:rsidRPr="00C50D9F">
        <w:rPr>
          <w:sz w:val="28"/>
          <w:szCs w:val="28"/>
        </w:rPr>
        <w:t>6.813</w:t>
      </w:r>
      <w:r w:rsidR="00AA0A2F" w:rsidRPr="00C50D9F">
        <w:rPr>
          <w:sz w:val="28"/>
          <w:szCs w:val="28"/>
        </w:rPr>
        <w:t xml:space="preserve"> tỷ đồng; năm 202</w:t>
      </w:r>
      <w:r w:rsidR="00533B96" w:rsidRPr="00C50D9F">
        <w:rPr>
          <w:sz w:val="28"/>
          <w:szCs w:val="28"/>
        </w:rPr>
        <w:t>2</w:t>
      </w:r>
      <w:r w:rsidRPr="00C50D9F">
        <w:rPr>
          <w:sz w:val="28"/>
          <w:szCs w:val="28"/>
        </w:rPr>
        <w:t xml:space="preserve"> là </w:t>
      </w:r>
      <w:r w:rsidR="00AB0631" w:rsidRPr="00C50D9F">
        <w:rPr>
          <w:sz w:val="28"/>
          <w:szCs w:val="28"/>
        </w:rPr>
        <w:t>8.235</w:t>
      </w:r>
      <w:r w:rsidRPr="00C50D9F">
        <w:rPr>
          <w:sz w:val="28"/>
          <w:szCs w:val="28"/>
        </w:rPr>
        <w:t xml:space="preserve"> </w:t>
      </w:r>
      <w:r w:rsidR="00533B96" w:rsidRPr="00C50D9F">
        <w:rPr>
          <w:sz w:val="28"/>
          <w:szCs w:val="28"/>
        </w:rPr>
        <w:t>tỷ đồng và năm 2023</w:t>
      </w:r>
      <w:r w:rsidRPr="00C50D9F">
        <w:rPr>
          <w:sz w:val="28"/>
          <w:szCs w:val="28"/>
        </w:rPr>
        <w:t xml:space="preserve"> là </w:t>
      </w:r>
      <w:r w:rsidR="00AB0631" w:rsidRPr="00C50D9F">
        <w:rPr>
          <w:sz w:val="28"/>
          <w:szCs w:val="28"/>
        </w:rPr>
        <w:t>8.605</w:t>
      </w:r>
      <w:r w:rsidRPr="00C50D9F">
        <w:rPr>
          <w:sz w:val="28"/>
          <w:szCs w:val="28"/>
        </w:rPr>
        <w:t xml:space="preserve"> tỷ đồng;</w:t>
      </w:r>
    </w:p>
    <w:p w14:paraId="7CE0B58A" w14:textId="2CDAE0D2" w:rsidR="00B672C0" w:rsidRPr="00C50D9F" w:rsidRDefault="00B672C0" w:rsidP="005801F1">
      <w:pPr>
        <w:tabs>
          <w:tab w:val="center" w:pos="5037"/>
        </w:tabs>
        <w:spacing w:before="120" w:after="120"/>
        <w:ind w:firstLine="720"/>
        <w:jc w:val="both"/>
        <w:rPr>
          <w:sz w:val="28"/>
          <w:szCs w:val="28"/>
        </w:rPr>
      </w:pPr>
      <w:r w:rsidRPr="00C50D9F">
        <w:rPr>
          <w:sz w:val="28"/>
          <w:szCs w:val="28"/>
        </w:rPr>
        <w:t>3. Chi trả lãi vay giai đoạn 2021 – 2023 là 52 tỷ đồng, trong đó năm 2021 là 09 tỷ đồng; năm 2022 là 20 tỷ đồng và năm 2023 là 23 tỷ đồng;</w:t>
      </w:r>
    </w:p>
    <w:p w14:paraId="1100EF5D" w14:textId="1EE1EB36" w:rsidR="005E36FD" w:rsidRPr="00C50D9F" w:rsidRDefault="005801F1" w:rsidP="00EC210E">
      <w:pPr>
        <w:tabs>
          <w:tab w:val="center" w:pos="5037"/>
        </w:tabs>
        <w:spacing w:before="120" w:after="120"/>
        <w:ind w:firstLine="720"/>
        <w:jc w:val="both"/>
        <w:rPr>
          <w:sz w:val="28"/>
          <w:szCs w:val="28"/>
        </w:rPr>
      </w:pPr>
      <w:r w:rsidRPr="00C50D9F">
        <w:rPr>
          <w:sz w:val="28"/>
          <w:szCs w:val="28"/>
        </w:rPr>
        <w:lastRenderedPageBreak/>
        <w:t>4</w:t>
      </w:r>
      <w:r w:rsidR="005E36FD" w:rsidRPr="00C50D9F">
        <w:rPr>
          <w:sz w:val="28"/>
          <w:szCs w:val="28"/>
        </w:rPr>
        <w:t>. Chi bổ sung quỹ dự trữ tài c</w:t>
      </w:r>
      <w:r w:rsidR="00707F85" w:rsidRPr="00C50D9F">
        <w:rPr>
          <w:sz w:val="28"/>
          <w:szCs w:val="28"/>
        </w:rPr>
        <w:t>hính giai đoạn 2021 – 2023</w:t>
      </w:r>
      <w:r w:rsidR="005E36FD" w:rsidRPr="00C50D9F">
        <w:rPr>
          <w:sz w:val="28"/>
          <w:szCs w:val="28"/>
        </w:rPr>
        <w:t xml:space="preserve"> là 3 tỷ đồng, mỗi năm 1,170 tỷ đồng;</w:t>
      </w:r>
    </w:p>
    <w:p w14:paraId="6BEB8744" w14:textId="03105EE4" w:rsidR="005E36FD" w:rsidRPr="00C50D9F" w:rsidRDefault="000035E6" w:rsidP="00EC210E">
      <w:pPr>
        <w:tabs>
          <w:tab w:val="center" w:pos="5037"/>
        </w:tabs>
        <w:spacing w:before="120" w:after="120"/>
        <w:ind w:firstLine="720"/>
        <w:jc w:val="both"/>
        <w:rPr>
          <w:sz w:val="28"/>
          <w:szCs w:val="28"/>
        </w:rPr>
      </w:pPr>
      <w:r w:rsidRPr="00C50D9F">
        <w:rPr>
          <w:sz w:val="28"/>
          <w:szCs w:val="28"/>
        </w:rPr>
        <w:t>5</w:t>
      </w:r>
      <w:r w:rsidR="005E36FD" w:rsidRPr="00C50D9F">
        <w:rPr>
          <w:sz w:val="28"/>
          <w:szCs w:val="28"/>
        </w:rPr>
        <w:t>. Dự phòng chi ngân</w:t>
      </w:r>
      <w:r w:rsidR="004B091A" w:rsidRPr="00C50D9F">
        <w:rPr>
          <w:sz w:val="28"/>
          <w:szCs w:val="28"/>
        </w:rPr>
        <w:t xml:space="preserve"> sác</w:t>
      </w:r>
      <w:r w:rsidR="00707F85" w:rsidRPr="00C50D9F">
        <w:rPr>
          <w:sz w:val="28"/>
          <w:szCs w:val="28"/>
        </w:rPr>
        <w:t>h giai đoạn 2021 – 2023 là 882</w:t>
      </w:r>
      <w:r w:rsidR="005E36FD" w:rsidRPr="00C50D9F">
        <w:rPr>
          <w:sz w:val="28"/>
          <w:szCs w:val="28"/>
        </w:rPr>
        <w:t xml:space="preserve"> t</w:t>
      </w:r>
      <w:r w:rsidR="00004FBF" w:rsidRPr="00C50D9F">
        <w:rPr>
          <w:sz w:val="28"/>
          <w:szCs w:val="28"/>
        </w:rPr>
        <w:t>ỷ đồng, trong đó năm 2021</w:t>
      </w:r>
      <w:r w:rsidR="00707F85" w:rsidRPr="00C50D9F">
        <w:rPr>
          <w:sz w:val="28"/>
          <w:szCs w:val="28"/>
        </w:rPr>
        <w:t xml:space="preserve"> là 192</w:t>
      </w:r>
      <w:r w:rsidR="00004FBF" w:rsidRPr="00C50D9F">
        <w:rPr>
          <w:sz w:val="28"/>
          <w:szCs w:val="28"/>
        </w:rPr>
        <w:t xml:space="preserve"> tỷ đồng; năm 2022</w:t>
      </w:r>
      <w:r w:rsidR="005E36FD" w:rsidRPr="00C50D9F">
        <w:rPr>
          <w:sz w:val="28"/>
          <w:szCs w:val="28"/>
        </w:rPr>
        <w:t xml:space="preserve"> là </w:t>
      </w:r>
      <w:r w:rsidR="00004FBF" w:rsidRPr="00C50D9F">
        <w:rPr>
          <w:sz w:val="28"/>
          <w:szCs w:val="28"/>
        </w:rPr>
        <w:t>345 tỷ đồng và năm 2023</w:t>
      </w:r>
      <w:r w:rsidR="00707F85" w:rsidRPr="00C50D9F">
        <w:rPr>
          <w:sz w:val="28"/>
          <w:szCs w:val="28"/>
        </w:rPr>
        <w:t xml:space="preserve"> là 345</w:t>
      </w:r>
      <w:r w:rsidR="005E36FD" w:rsidRPr="00C50D9F">
        <w:rPr>
          <w:sz w:val="28"/>
          <w:szCs w:val="28"/>
        </w:rPr>
        <w:t xml:space="preserve"> tỷ đồng;</w:t>
      </w:r>
    </w:p>
    <w:p w14:paraId="45B13CA8" w14:textId="34F717E4" w:rsidR="005E36FD" w:rsidRPr="00C50D9F" w:rsidRDefault="000035E6" w:rsidP="00EC210E">
      <w:pPr>
        <w:tabs>
          <w:tab w:val="center" w:pos="5037"/>
        </w:tabs>
        <w:spacing w:before="120" w:after="120"/>
        <w:ind w:firstLine="720"/>
        <w:jc w:val="both"/>
        <w:rPr>
          <w:spacing w:val="-8"/>
          <w:sz w:val="28"/>
          <w:szCs w:val="28"/>
        </w:rPr>
      </w:pPr>
      <w:r w:rsidRPr="00C50D9F">
        <w:rPr>
          <w:spacing w:val="-8"/>
          <w:sz w:val="28"/>
          <w:szCs w:val="28"/>
        </w:rPr>
        <w:t>6</w:t>
      </w:r>
      <w:r w:rsidR="005E36FD" w:rsidRPr="00C50D9F">
        <w:rPr>
          <w:spacing w:val="-8"/>
          <w:sz w:val="28"/>
          <w:szCs w:val="28"/>
        </w:rPr>
        <w:t>. Chi tạo nguồn cải cách tiền lươn</w:t>
      </w:r>
      <w:r w:rsidR="00F727AA" w:rsidRPr="00C50D9F">
        <w:rPr>
          <w:spacing w:val="-8"/>
          <w:sz w:val="28"/>
          <w:szCs w:val="28"/>
        </w:rPr>
        <w:t>g</w:t>
      </w:r>
      <w:r w:rsidR="000433E1" w:rsidRPr="00C50D9F">
        <w:rPr>
          <w:spacing w:val="-8"/>
          <w:sz w:val="28"/>
          <w:szCs w:val="28"/>
        </w:rPr>
        <w:t xml:space="preserve"> giai đoạn 2021 – 2023</w:t>
      </w:r>
      <w:r w:rsidR="00871AD1" w:rsidRPr="00C50D9F">
        <w:rPr>
          <w:spacing w:val="-8"/>
          <w:sz w:val="28"/>
          <w:szCs w:val="28"/>
        </w:rPr>
        <w:t xml:space="preserve"> là </w:t>
      </w:r>
      <w:r w:rsidR="000433E1" w:rsidRPr="00C50D9F">
        <w:rPr>
          <w:spacing w:val="-8"/>
          <w:sz w:val="28"/>
          <w:szCs w:val="28"/>
        </w:rPr>
        <w:t>5.788 tỷ đồng, trong đó năm 2021</w:t>
      </w:r>
      <w:r w:rsidR="005E36FD" w:rsidRPr="00C50D9F">
        <w:rPr>
          <w:spacing w:val="-8"/>
          <w:sz w:val="28"/>
          <w:szCs w:val="28"/>
        </w:rPr>
        <w:t xml:space="preserve"> là </w:t>
      </w:r>
      <w:r w:rsidR="000433E1" w:rsidRPr="00C50D9F">
        <w:rPr>
          <w:spacing w:val="-8"/>
          <w:sz w:val="28"/>
          <w:szCs w:val="28"/>
        </w:rPr>
        <w:t>163</w:t>
      </w:r>
      <w:r w:rsidR="004B091A" w:rsidRPr="00C50D9F">
        <w:rPr>
          <w:spacing w:val="-8"/>
          <w:sz w:val="28"/>
          <w:szCs w:val="28"/>
        </w:rPr>
        <w:t xml:space="preserve"> tỷ đồng; n</w:t>
      </w:r>
      <w:r w:rsidR="009C2270">
        <w:rPr>
          <w:spacing w:val="-8"/>
          <w:sz w:val="28"/>
          <w:szCs w:val="28"/>
        </w:rPr>
        <w:t>ăm 2022</w:t>
      </w:r>
      <w:r w:rsidR="005E36FD" w:rsidRPr="00C50D9F">
        <w:rPr>
          <w:spacing w:val="-8"/>
          <w:sz w:val="28"/>
          <w:szCs w:val="28"/>
        </w:rPr>
        <w:t xml:space="preserve"> là </w:t>
      </w:r>
      <w:r w:rsidR="000433E1" w:rsidRPr="00C50D9F">
        <w:rPr>
          <w:spacing w:val="-8"/>
          <w:sz w:val="28"/>
          <w:szCs w:val="28"/>
        </w:rPr>
        <w:t>2.512</w:t>
      </w:r>
      <w:r w:rsidR="009C2270">
        <w:rPr>
          <w:spacing w:val="-8"/>
          <w:sz w:val="28"/>
          <w:szCs w:val="28"/>
        </w:rPr>
        <w:t xml:space="preserve"> tỷ đồng và năm 2023</w:t>
      </w:r>
      <w:r w:rsidR="005E36FD" w:rsidRPr="00C50D9F">
        <w:rPr>
          <w:spacing w:val="-8"/>
          <w:sz w:val="28"/>
          <w:szCs w:val="28"/>
        </w:rPr>
        <w:t xml:space="preserve"> là </w:t>
      </w:r>
      <w:r w:rsidR="000433E1" w:rsidRPr="00C50D9F">
        <w:rPr>
          <w:spacing w:val="-8"/>
          <w:sz w:val="28"/>
          <w:szCs w:val="28"/>
        </w:rPr>
        <w:t>3.113</w:t>
      </w:r>
      <w:r w:rsidR="005E36FD" w:rsidRPr="00C50D9F">
        <w:rPr>
          <w:spacing w:val="-8"/>
          <w:sz w:val="28"/>
          <w:szCs w:val="28"/>
        </w:rPr>
        <w:t xml:space="preserve"> tỷ đồng.</w:t>
      </w:r>
    </w:p>
    <w:p w14:paraId="3B70C3BC" w14:textId="60C0F5EB" w:rsidR="00806E5E" w:rsidRPr="00ED4DED" w:rsidRDefault="00D20A38" w:rsidP="00806E5E">
      <w:pPr>
        <w:tabs>
          <w:tab w:val="center" w:pos="5037"/>
        </w:tabs>
        <w:spacing w:before="60" w:after="60"/>
        <w:ind w:firstLine="720"/>
        <w:jc w:val="both"/>
        <w:rPr>
          <w:sz w:val="28"/>
          <w:szCs w:val="28"/>
        </w:rPr>
      </w:pPr>
      <w:r w:rsidRPr="00C50D9F">
        <w:rPr>
          <w:sz w:val="28"/>
          <w:szCs w:val="28"/>
        </w:rPr>
        <w:tab/>
      </w:r>
      <w:r w:rsidR="00806E5E" w:rsidRPr="00C50D9F">
        <w:rPr>
          <w:sz w:val="28"/>
          <w:szCs w:val="28"/>
          <w:lang w:val="vi-VN"/>
        </w:rPr>
        <w:t xml:space="preserve">Trên đây là báo cáo tình hình thực </w:t>
      </w:r>
      <w:r w:rsidR="00854A80" w:rsidRPr="00C50D9F">
        <w:rPr>
          <w:sz w:val="28"/>
          <w:szCs w:val="28"/>
          <w:lang w:val="vi-VN"/>
        </w:rPr>
        <w:t>hiện nhiệm vụ ngân sách năm 20</w:t>
      </w:r>
      <w:r w:rsidR="00854A80" w:rsidRPr="00C50D9F">
        <w:rPr>
          <w:sz w:val="28"/>
          <w:szCs w:val="28"/>
        </w:rPr>
        <w:t>20</w:t>
      </w:r>
      <w:r w:rsidR="00806E5E" w:rsidRPr="00C50D9F">
        <w:rPr>
          <w:sz w:val="28"/>
          <w:szCs w:val="28"/>
          <w:lang w:val="vi-VN"/>
        </w:rPr>
        <w:t>; dự toán thu NSNN trên địa bàn, chi NSĐP và phương án phâ</w:t>
      </w:r>
      <w:r w:rsidR="00854A80" w:rsidRPr="00C50D9F">
        <w:rPr>
          <w:sz w:val="28"/>
          <w:szCs w:val="28"/>
          <w:lang w:val="vi-VN"/>
        </w:rPr>
        <w:t>n bổ ngân sách cấp tỉnh năm 202</w:t>
      </w:r>
      <w:r w:rsidR="00854A80" w:rsidRPr="00C50D9F">
        <w:rPr>
          <w:sz w:val="28"/>
          <w:szCs w:val="28"/>
        </w:rPr>
        <w:t>1</w:t>
      </w:r>
      <w:r w:rsidR="00806E5E" w:rsidRPr="00C50D9F">
        <w:rPr>
          <w:sz w:val="28"/>
          <w:szCs w:val="28"/>
          <w:lang w:val="vi-VN"/>
        </w:rPr>
        <w:t xml:space="preserve"> và kế hoạch</w:t>
      </w:r>
      <w:r w:rsidR="00854A80" w:rsidRPr="00C50D9F">
        <w:rPr>
          <w:sz w:val="28"/>
          <w:szCs w:val="28"/>
          <w:lang w:val="vi-VN"/>
        </w:rPr>
        <w:t xml:space="preserve"> tài chính ngân sách 03 năm 202</w:t>
      </w:r>
      <w:r w:rsidR="00854A80" w:rsidRPr="00C50D9F">
        <w:rPr>
          <w:sz w:val="28"/>
          <w:szCs w:val="28"/>
        </w:rPr>
        <w:t>1</w:t>
      </w:r>
      <w:r w:rsidR="00854A80" w:rsidRPr="00C50D9F">
        <w:rPr>
          <w:sz w:val="28"/>
          <w:szCs w:val="28"/>
          <w:lang w:val="vi-VN"/>
        </w:rPr>
        <w:t xml:space="preserve"> – 202</w:t>
      </w:r>
      <w:r w:rsidR="00854A80" w:rsidRPr="00C50D9F">
        <w:rPr>
          <w:sz w:val="28"/>
          <w:szCs w:val="28"/>
        </w:rPr>
        <w:t>3</w:t>
      </w:r>
      <w:r w:rsidR="00CC194B">
        <w:rPr>
          <w:sz w:val="28"/>
          <w:szCs w:val="28"/>
          <w:lang w:val="vi-VN"/>
        </w:rPr>
        <w:t>,</w:t>
      </w:r>
      <w:r w:rsidR="00DB5C35">
        <w:rPr>
          <w:sz w:val="28"/>
          <w:szCs w:val="28"/>
        </w:rPr>
        <w:t xml:space="preserve"> </w:t>
      </w:r>
      <w:r w:rsidR="00573F6B">
        <w:rPr>
          <w:sz w:val="28"/>
          <w:szCs w:val="28"/>
        </w:rPr>
        <w:t>UBND</w:t>
      </w:r>
      <w:r w:rsidR="00806E5E" w:rsidRPr="00C50D9F">
        <w:rPr>
          <w:sz w:val="28"/>
          <w:szCs w:val="28"/>
          <w:lang w:val="vi-VN"/>
        </w:rPr>
        <w:t xml:space="preserve"> t</w:t>
      </w:r>
      <w:r w:rsidR="00DB5C35">
        <w:rPr>
          <w:sz w:val="28"/>
          <w:szCs w:val="28"/>
          <w:lang w:val="vi-VN"/>
        </w:rPr>
        <w:t>ỉnh</w:t>
      </w:r>
      <w:r w:rsidR="0010184A">
        <w:rPr>
          <w:sz w:val="28"/>
          <w:szCs w:val="28"/>
        </w:rPr>
        <w:t xml:space="preserve"> kính</w:t>
      </w:r>
      <w:r w:rsidR="00DB5C35">
        <w:rPr>
          <w:sz w:val="28"/>
          <w:szCs w:val="28"/>
          <w:lang w:val="vi-VN"/>
        </w:rPr>
        <w:t xml:space="preserve"> trình </w:t>
      </w:r>
      <w:r w:rsidR="00CC194B">
        <w:rPr>
          <w:sz w:val="28"/>
          <w:szCs w:val="28"/>
        </w:rPr>
        <w:t>Hội đồng nhân dân tỉnh</w:t>
      </w:r>
      <w:r w:rsidR="00806E5E" w:rsidRPr="00C50D9F">
        <w:rPr>
          <w:sz w:val="28"/>
          <w:szCs w:val="28"/>
          <w:lang w:val="vi-VN"/>
        </w:rPr>
        <w:t xml:space="preserve"> xem xét, quyết định</w:t>
      </w:r>
      <w:r w:rsidR="00ED4DED">
        <w:rPr>
          <w:sz w:val="28"/>
          <w:szCs w:val="28"/>
        </w:rPr>
        <w:t>.</w:t>
      </w:r>
    </w:p>
    <w:p w14:paraId="7011E0CE" w14:textId="77777777" w:rsidR="00806E5E" w:rsidRDefault="00806E5E" w:rsidP="00806E5E">
      <w:pPr>
        <w:pStyle w:val="BodyTextIndent2"/>
        <w:tabs>
          <w:tab w:val="left" w:pos="709"/>
          <w:tab w:val="left" w:pos="6946"/>
          <w:tab w:val="left" w:pos="8647"/>
        </w:tabs>
        <w:spacing w:before="120"/>
        <w:ind w:left="0" w:right="-113"/>
        <w:rPr>
          <w:sz w:val="28"/>
          <w:szCs w:val="28"/>
        </w:rPr>
      </w:pPr>
    </w:p>
    <w:tbl>
      <w:tblPr>
        <w:tblW w:w="9360" w:type="dxa"/>
        <w:tblInd w:w="108" w:type="dxa"/>
        <w:tblLook w:val="0000" w:firstRow="0" w:lastRow="0" w:firstColumn="0" w:lastColumn="0" w:noHBand="0" w:noVBand="0"/>
      </w:tblPr>
      <w:tblGrid>
        <w:gridCol w:w="3402"/>
        <w:gridCol w:w="5958"/>
      </w:tblGrid>
      <w:tr w:rsidR="0005559B" w:rsidRPr="00C50D9F" w14:paraId="259C70DB" w14:textId="77777777" w:rsidTr="00280FF5">
        <w:tc>
          <w:tcPr>
            <w:tcW w:w="3402" w:type="dxa"/>
          </w:tcPr>
          <w:p w14:paraId="4BEB699E" w14:textId="77777777" w:rsidR="0005559B" w:rsidRPr="00C50D9F" w:rsidRDefault="0005559B" w:rsidP="00280FF5">
            <w:pPr>
              <w:rPr>
                <w:b/>
                <w:bCs/>
                <w:i/>
                <w:iCs/>
              </w:rPr>
            </w:pPr>
            <w:r w:rsidRPr="00C50D9F">
              <w:rPr>
                <w:b/>
                <w:bCs/>
                <w:i/>
                <w:iCs/>
              </w:rPr>
              <w:t xml:space="preserve">Nơi nhận: </w:t>
            </w:r>
          </w:p>
        </w:tc>
        <w:tc>
          <w:tcPr>
            <w:tcW w:w="5958" w:type="dxa"/>
          </w:tcPr>
          <w:p w14:paraId="213FBF59" w14:textId="77777777" w:rsidR="0005559B" w:rsidRPr="00C50D9F" w:rsidRDefault="0005559B" w:rsidP="00280FF5">
            <w:pPr>
              <w:pStyle w:val="Heading4"/>
              <w:rPr>
                <w:sz w:val="28"/>
                <w:szCs w:val="28"/>
              </w:rPr>
            </w:pPr>
            <w:r w:rsidRPr="00C50D9F">
              <w:rPr>
                <w:sz w:val="28"/>
                <w:szCs w:val="28"/>
              </w:rPr>
              <w:t>TM. ỦY BAN NHÂN DÂN</w:t>
            </w:r>
          </w:p>
        </w:tc>
      </w:tr>
      <w:tr w:rsidR="0005559B" w:rsidRPr="00C50D9F" w14:paraId="56B13F93" w14:textId="77777777" w:rsidTr="00280FF5">
        <w:trPr>
          <w:trHeight w:val="489"/>
        </w:trPr>
        <w:tc>
          <w:tcPr>
            <w:tcW w:w="3402" w:type="dxa"/>
          </w:tcPr>
          <w:p w14:paraId="7DA24BE2" w14:textId="77777777" w:rsidR="0005559B" w:rsidRPr="00C50D9F" w:rsidRDefault="0005559B" w:rsidP="00280FF5">
            <w:pPr>
              <w:rPr>
                <w:sz w:val="22"/>
              </w:rPr>
            </w:pPr>
            <w:r w:rsidRPr="00C50D9F">
              <w:rPr>
                <w:sz w:val="22"/>
              </w:rPr>
              <w:t>- Thường trực HĐND tỉnh;</w:t>
            </w:r>
          </w:p>
          <w:p w14:paraId="5646247F" w14:textId="77777777" w:rsidR="0005559B" w:rsidRPr="00C50D9F" w:rsidRDefault="0005559B" w:rsidP="00280FF5">
            <w:pPr>
              <w:rPr>
                <w:sz w:val="22"/>
              </w:rPr>
            </w:pPr>
            <w:r w:rsidRPr="00C50D9F">
              <w:rPr>
                <w:sz w:val="22"/>
              </w:rPr>
              <w:t>- Thường trực UBND tỉnh;</w:t>
            </w:r>
          </w:p>
          <w:p w14:paraId="5BF2FEAB" w14:textId="77777777" w:rsidR="0005559B" w:rsidRPr="00C50D9F" w:rsidRDefault="0005559B" w:rsidP="00280FF5">
            <w:pPr>
              <w:rPr>
                <w:sz w:val="22"/>
              </w:rPr>
            </w:pPr>
            <w:r w:rsidRPr="00C50D9F">
              <w:rPr>
                <w:sz w:val="22"/>
              </w:rPr>
              <w:t>- Đại biểu HĐND tỉnh;</w:t>
            </w:r>
          </w:p>
          <w:p w14:paraId="1420BA7E" w14:textId="77777777" w:rsidR="0005559B" w:rsidRDefault="0005559B" w:rsidP="00280FF5">
            <w:pPr>
              <w:rPr>
                <w:sz w:val="22"/>
              </w:rPr>
            </w:pPr>
            <w:r w:rsidRPr="00C50D9F">
              <w:rPr>
                <w:sz w:val="22"/>
              </w:rPr>
              <w:t>- Kiểm toán nhà nước KV VIII;</w:t>
            </w:r>
          </w:p>
          <w:p w14:paraId="469F3B7B" w14:textId="77777777" w:rsidR="0005559B" w:rsidRPr="00C50D9F" w:rsidRDefault="0005559B" w:rsidP="00280FF5">
            <w:pPr>
              <w:rPr>
                <w:sz w:val="22"/>
              </w:rPr>
            </w:pPr>
            <w:r>
              <w:rPr>
                <w:sz w:val="22"/>
              </w:rPr>
              <w:t>- Cục thuế tỉnh; Cục Hải quan tỉnh,</w:t>
            </w:r>
          </w:p>
          <w:p w14:paraId="65B9B100" w14:textId="77777777" w:rsidR="0005559B" w:rsidRPr="00C50D9F" w:rsidRDefault="0005559B" w:rsidP="00280FF5">
            <w:pPr>
              <w:rPr>
                <w:sz w:val="22"/>
              </w:rPr>
            </w:pPr>
            <w:r w:rsidRPr="00C50D9F">
              <w:rPr>
                <w:sz w:val="22"/>
              </w:rPr>
              <w:t>- Sở Tài chính;</w:t>
            </w:r>
          </w:p>
        </w:tc>
        <w:tc>
          <w:tcPr>
            <w:tcW w:w="5958" w:type="dxa"/>
          </w:tcPr>
          <w:p w14:paraId="1FC84C9B" w14:textId="77777777" w:rsidR="0005559B" w:rsidRPr="00C50D9F" w:rsidRDefault="0005559B" w:rsidP="00280FF5">
            <w:pPr>
              <w:jc w:val="center"/>
              <w:rPr>
                <w:b/>
              </w:rPr>
            </w:pPr>
            <w:r w:rsidRPr="00C50D9F">
              <w:rPr>
                <w:b/>
              </w:rPr>
              <w:t>KT. CHỦ TỊCH</w:t>
            </w:r>
          </w:p>
          <w:p w14:paraId="622F9698" w14:textId="77777777" w:rsidR="0005559B" w:rsidRPr="00C50D9F" w:rsidRDefault="0005559B" w:rsidP="00280FF5">
            <w:pPr>
              <w:jc w:val="center"/>
              <w:rPr>
                <w:sz w:val="26"/>
              </w:rPr>
            </w:pPr>
            <w:r w:rsidRPr="00C50D9F">
              <w:rPr>
                <w:b/>
              </w:rPr>
              <w:t>PHÓ CHỦ TỊCH</w:t>
            </w:r>
          </w:p>
        </w:tc>
      </w:tr>
      <w:tr w:rsidR="0005559B" w:rsidRPr="00C50D9F" w14:paraId="4CA386E5" w14:textId="77777777" w:rsidTr="0005559B">
        <w:trPr>
          <w:trHeight w:val="429"/>
        </w:trPr>
        <w:tc>
          <w:tcPr>
            <w:tcW w:w="3402" w:type="dxa"/>
          </w:tcPr>
          <w:p w14:paraId="68E0DBFE" w14:textId="77777777" w:rsidR="0005559B" w:rsidRPr="00C50D9F" w:rsidRDefault="0005559B" w:rsidP="00280FF5">
            <w:pPr>
              <w:rPr>
                <w:sz w:val="22"/>
              </w:rPr>
            </w:pPr>
            <w:r>
              <w:rPr>
                <w:sz w:val="22"/>
              </w:rPr>
              <w:t>- Lưu: VT</w:t>
            </w:r>
            <w:r w:rsidRPr="00C50D9F">
              <w:rPr>
                <w:sz w:val="22"/>
              </w:rPr>
              <w:t>, HB,</w:t>
            </w:r>
            <w:r>
              <w:rPr>
                <w:sz w:val="22"/>
              </w:rPr>
              <w:t xml:space="preserve"> VC,</w:t>
            </w:r>
            <w:r w:rsidRPr="00C50D9F">
              <w:rPr>
                <w:sz w:val="22"/>
              </w:rPr>
              <w:t xml:space="preserve"> Hle.</w:t>
            </w:r>
          </w:p>
        </w:tc>
        <w:tc>
          <w:tcPr>
            <w:tcW w:w="5958" w:type="dxa"/>
          </w:tcPr>
          <w:p w14:paraId="15648734" w14:textId="77777777" w:rsidR="0005559B" w:rsidRPr="00C50D9F" w:rsidRDefault="0005559B" w:rsidP="00280FF5">
            <w:pPr>
              <w:jc w:val="center"/>
              <w:rPr>
                <w:sz w:val="26"/>
              </w:rPr>
            </w:pPr>
          </w:p>
        </w:tc>
      </w:tr>
      <w:tr w:rsidR="0005559B" w:rsidRPr="00C50D9F" w14:paraId="4C5403BF" w14:textId="77777777" w:rsidTr="00280FF5">
        <w:trPr>
          <w:trHeight w:val="95"/>
        </w:trPr>
        <w:tc>
          <w:tcPr>
            <w:tcW w:w="3402" w:type="dxa"/>
          </w:tcPr>
          <w:p w14:paraId="387AD117" w14:textId="77777777" w:rsidR="0005559B" w:rsidRPr="00C50D9F" w:rsidRDefault="0005559B" w:rsidP="00280FF5">
            <w:pPr>
              <w:rPr>
                <w:sz w:val="22"/>
              </w:rPr>
            </w:pPr>
          </w:p>
        </w:tc>
        <w:tc>
          <w:tcPr>
            <w:tcW w:w="5958" w:type="dxa"/>
          </w:tcPr>
          <w:p w14:paraId="5AB42749" w14:textId="77777777" w:rsidR="0005559B" w:rsidRPr="00C50D9F" w:rsidRDefault="0005559B" w:rsidP="00280FF5">
            <w:pPr>
              <w:jc w:val="center"/>
              <w:rPr>
                <w:sz w:val="26"/>
              </w:rPr>
            </w:pPr>
          </w:p>
        </w:tc>
      </w:tr>
      <w:tr w:rsidR="0005559B" w:rsidRPr="00C50D9F" w14:paraId="6F910D53" w14:textId="77777777" w:rsidTr="00280FF5">
        <w:trPr>
          <w:trHeight w:val="95"/>
        </w:trPr>
        <w:tc>
          <w:tcPr>
            <w:tcW w:w="3402" w:type="dxa"/>
          </w:tcPr>
          <w:p w14:paraId="4E208343" w14:textId="77777777" w:rsidR="0005559B" w:rsidRPr="00C50D9F" w:rsidRDefault="0005559B" w:rsidP="00280FF5">
            <w:pPr>
              <w:rPr>
                <w:sz w:val="22"/>
              </w:rPr>
            </w:pPr>
          </w:p>
        </w:tc>
        <w:tc>
          <w:tcPr>
            <w:tcW w:w="5958" w:type="dxa"/>
          </w:tcPr>
          <w:p w14:paraId="5058891D" w14:textId="77777777" w:rsidR="0005559B" w:rsidRPr="00C50D9F" w:rsidRDefault="0005559B" w:rsidP="00280FF5">
            <w:pPr>
              <w:jc w:val="center"/>
              <w:rPr>
                <w:sz w:val="26"/>
              </w:rPr>
            </w:pPr>
            <w:r w:rsidRPr="00C50D9F">
              <w:rPr>
                <w:b/>
                <w:sz w:val="28"/>
              </w:rPr>
              <w:t>Lê Hữu Hoàng</w:t>
            </w:r>
          </w:p>
        </w:tc>
      </w:tr>
    </w:tbl>
    <w:p w14:paraId="49A7F83F" w14:textId="77777777" w:rsidR="0005559B" w:rsidRPr="0005559B" w:rsidRDefault="0005559B" w:rsidP="00806E5E">
      <w:pPr>
        <w:pStyle w:val="BodyTextIndent2"/>
        <w:tabs>
          <w:tab w:val="left" w:pos="709"/>
          <w:tab w:val="left" w:pos="6946"/>
          <w:tab w:val="left" w:pos="8647"/>
        </w:tabs>
        <w:spacing w:before="120"/>
        <w:ind w:left="0" w:right="-113"/>
        <w:rPr>
          <w:sz w:val="28"/>
          <w:szCs w:val="28"/>
        </w:rPr>
      </w:pPr>
    </w:p>
    <w:p w14:paraId="682F31A7" w14:textId="77777777" w:rsidR="0085021D" w:rsidRPr="00C50D9F" w:rsidRDefault="0085021D" w:rsidP="00C85C03">
      <w:pPr>
        <w:pStyle w:val="BodyTextIndent2"/>
        <w:tabs>
          <w:tab w:val="left" w:pos="709"/>
          <w:tab w:val="center" w:pos="6946"/>
          <w:tab w:val="right" w:pos="8647"/>
        </w:tabs>
        <w:spacing w:before="120" w:after="120"/>
        <w:ind w:left="0" w:firstLine="0"/>
        <w:rPr>
          <w:i/>
        </w:rPr>
      </w:pPr>
    </w:p>
    <w:sectPr w:rsidR="0085021D" w:rsidRPr="00C50D9F" w:rsidSect="008835EC">
      <w:headerReference w:type="default" r:id="rId8"/>
      <w:footerReference w:type="even" r:id="rId9"/>
      <w:footerReference w:type="default" r:id="rId10"/>
      <w:footnotePr>
        <w:numRestart w:val="eachPage"/>
      </w:footnotePr>
      <w:endnotePr>
        <w:numFmt w:val="decimal"/>
        <w:numRestart w:val="eachSect"/>
      </w:endnotePr>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5EA3D" w14:textId="77777777" w:rsidR="00011065" w:rsidRDefault="00011065">
      <w:r>
        <w:separator/>
      </w:r>
    </w:p>
  </w:endnote>
  <w:endnote w:type="continuationSeparator" w:id="0">
    <w:p w14:paraId="1153E538" w14:textId="77777777" w:rsidR="00011065" w:rsidRDefault="0001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BDDA" w14:textId="77777777" w:rsidR="00A26520" w:rsidRDefault="00A26520" w:rsidP="00F16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73BE6" w14:textId="77777777" w:rsidR="00A26520" w:rsidRDefault="00A26520" w:rsidP="00C906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DDCB6" w14:textId="77777777" w:rsidR="00A26520" w:rsidRDefault="00A26520" w:rsidP="0047686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2D7E3" w14:textId="77777777" w:rsidR="00011065" w:rsidRDefault="00011065">
      <w:r>
        <w:separator/>
      </w:r>
    </w:p>
  </w:footnote>
  <w:footnote w:type="continuationSeparator" w:id="0">
    <w:p w14:paraId="42588B2F" w14:textId="77777777" w:rsidR="00011065" w:rsidRDefault="00011065">
      <w:r>
        <w:continuationSeparator/>
      </w:r>
    </w:p>
  </w:footnote>
  <w:footnote w:id="1">
    <w:p w14:paraId="5B6E7446" w14:textId="50E7D9F8" w:rsidR="00A26520" w:rsidRPr="00A155F4" w:rsidRDefault="00A26520" w:rsidP="00A155F4">
      <w:pPr>
        <w:spacing w:before="120" w:after="120"/>
        <w:jc w:val="both"/>
        <w:rPr>
          <w:bCs/>
          <w:sz w:val="20"/>
          <w:szCs w:val="20"/>
        </w:rPr>
      </w:pPr>
      <w:r w:rsidRPr="00A155F4">
        <w:rPr>
          <w:rStyle w:val="FootnoteReference"/>
          <w:sz w:val="22"/>
        </w:rPr>
        <w:footnoteRef/>
      </w:r>
      <w:r w:rsidRPr="00A155F4">
        <w:rPr>
          <w:sz w:val="22"/>
        </w:rPr>
        <w:t xml:space="preserve"> </w:t>
      </w:r>
      <w:r w:rsidRPr="00A155F4">
        <w:rPr>
          <w:bCs/>
          <w:sz w:val="20"/>
          <w:szCs w:val="20"/>
        </w:rPr>
        <w:t>Dự toán giao năm 2020 thu từ hoạt động xuất nhập khẩu là 1.3</w:t>
      </w:r>
      <w:r>
        <w:rPr>
          <w:bCs/>
          <w:sz w:val="20"/>
          <w:szCs w:val="20"/>
        </w:rPr>
        <w:t>00 tỷ đồng, nguyên nhân vượt dự toán</w:t>
      </w:r>
      <w:r w:rsidRPr="00A155F4">
        <w:rPr>
          <w:bCs/>
          <w:sz w:val="20"/>
          <w:szCs w:val="20"/>
        </w:rPr>
        <w:t xml:space="preserve"> do lượng xăng dầu vẫn tiếp tục nhập khẩu tại cửa khẩu Khánh Hòa.</w:t>
      </w:r>
    </w:p>
  </w:footnote>
  <w:footnote w:id="2">
    <w:p w14:paraId="56948907" w14:textId="77777777" w:rsidR="00A26520" w:rsidRPr="004812A6" w:rsidRDefault="00A26520" w:rsidP="00DF0D32">
      <w:pPr>
        <w:tabs>
          <w:tab w:val="left" w:pos="700"/>
          <w:tab w:val="right" w:pos="6440"/>
          <w:tab w:val="right" w:pos="8680"/>
        </w:tabs>
        <w:jc w:val="both"/>
        <w:outlineLvl w:val="0"/>
        <w:rPr>
          <w:bCs/>
          <w:sz w:val="20"/>
          <w:szCs w:val="20"/>
          <w:lang w:val="nl-NL"/>
        </w:rPr>
      </w:pPr>
      <w:r w:rsidRPr="004812A6">
        <w:rPr>
          <w:rStyle w:val="FootnoteReference"/>
          <w:sz w:val="20"/>
          <w:szCs w:val="20"/>
        </w:rPr>
        <w:footnoteRef/>
      </w:r>
      <w:r w:rsidRPr="004812A6">
        <w:rPr>
          <w:sz w:val="20"/>
          <w:szCs w:val="20"/>
        </w:rPr>
        <w:t xml:space="preserve"> -</w:t>
      </w:r>
      <w:r w:rsidRPr="004812A6">
        <w:rPr>
          <w:bCs/>
          <w:sz w:val="20"/>
          <w:szCs w:val="20"/>
        </w:rPr>
        <w:t xml:space="preserve">Công ty Xăng dầu Phú Khánh ước thực hiện cả năm 78,4 tỷ đồng </w:t>
      </w:r>
      <w:r w:rsidRPr="004812A6">
        <w:rPr>
          <w:bCs/>
          <w:iCs/>
          <w:sz w:val="20"/>
          <w:szCs w:val="20"/>
        </w:rPr>
        <w:t>(giảm 18,7 tỷ đồng so với cùng kỳ); Cảng Hàng không Quốc tế Cam Ranh ước thực hiện cả năm 19,1 tỷ đồng (giảm 25,2 tỷ đồng so với cùng kỳ)</w:t>
      </w:r>
      <w:r w:rsidRPr="004812A6">
        <w:rPr>
          <w:bCs/>
          <w:sz w:val="20"/>
          <w:szCs w:val="20"/>
          <w:lang w:val="nl-NL"/>
        </w:rPr>
        <w:t xml:space="preserve"> </w:t>
      </w:r>
      <w:r w:rsidRPr="004812A6">
        <w:rPr>
          <w:bCs/>
          <w:iCs/>
          <w:sz w:val="20"/>
          <w:szCs w:val="20"/>
        </w:rPr>
        <w:t>do các chuyến bay nước ngoài hiện vẫn đang tạm ngưng do dịch bệnh.</w:t>
      </w:r>
    </w:p>
    <w:p w14:paraId="1B59B3B4" w14:textId="77777777" w:rsidR="00A26520" w:rsidRPr="004812A6" w:rsidRDefault="00A26520" w:rsidP="00DF0D32">
      <w:pPr>
        <w:tabs>
          <w:tab w:val="left" w:pos="700"/>
          <w:tab w:val="right" w:pos="6440"/>
          <w:tab w:val="right" w:pos="8680"/>
        </w:tabs>
        <w:jc w:val="both"/>
        <w:outlineLvl w:val="0"/>
        <w:rPr>
          <w:bCs/>
          <w:sz w:val="20"/>
          <w:szCs w:val="20"/>
          <w:lang w:val="nl-NL"/>
        </w:rPr>
      </w:pPr>
      <w:r w:rsidRPr="004812A6">
        <w:rPr>
          <w:bCs/>
          <w:iCs/>
          <w:sz w:val="20"/>
          <w:szCs w:val="20"/>
          <w:lang w:val="nl-NL"/>
        </w:rPr>
        <w:t>- Công ty Xăng dầu Quân đội khu vực 3 ước thực hiện cả năm 14,1 tỷ đồng (giảm 601 triệu đồng so với cùng kỳ), Công ty TNHH Liên doanh Kho Xăng dầu Ngoại quan Vân Phong ước thực hiện cả năm 10,6 tỷ đồng</w:t>
      </w:r>
      <w:r w:rsidRPr="004812A6">
        <w:rPr>
          <w:bCs/>
          <w:iCs/>
          <w:sz w:val="22"/>
          <w:szCs w:val="22"/>
          <w:lang w:val="nl-NL"/>
        </w:rPr>
        <w:t xml:space="preserve"> </w:t>
      </w:r>
      <w:r w:rsidRPr="004812A6">
        <w:rPr>
          <w:bCs/>
          <w:iCs/>
          <w:sz w:val="20"/>
          <w:szCs w:val="20"/>
          <w:lang w:val="nl-NL"/>
        </w:rPr>
        <w:t>(giảm 2,3 tỷ đồng so với cùng kỳ)… do giảm sức mua của các đối tượng khách hàng kinh doanh vận tải, đặc biệt vận tải du lịch và vận tải hàng không.</w:t>
      </w:r>
    </w:p>
    <w:p w14:paraId="5B4FB1EB" w14:textId="77777777" w:rsidR="00A26520" w:rsidRPr="004812A6" w:rsidRDefault="00A26520" w:rsidP="00DF0D32">
      <w:pPr>
        <w:tabs>
          <w:tab w:val="left" w:pos="700"/>
          <w:tab w:val="right" w:pos="6440"/>
          <w:tab w:val="right" w:pos="8680"/>
        </w:tabs>
        <w:jc w:val="both"/>
        <w:outlineLvl w:val="0"/>
        <w:rPr>
          <w:bCs/>
          <w:sz w:val="20"/>
          <w:szCs w:val="20"/>
          <w:lang w:val="nl-NL"/>
        </w:rPr>
      </w:pPr>
      <w:r w:rsidRPr="004812A6">
        <w:rPr>
          <w:bCs/>
          <w:sz w:val="20"/>
          <w:szCs w:val="20"/>
          <w:lang w:val="nl-NL"/>
        </w:rPr>
        <w:t>Bên cạnh đó, do thực hiện các chính sách về miễn giảm thuế theo Nghị định của Chính phủ nên dẫn đến số nộp của một số doanh nghiệp phát sinh thấp như Công ty Cổ phần phát triển nhà và đô thị HUD Nha Trang ước thực hiện cả năm 1,8 tỷ đồng (giảm 9,6 tỷ đồng so với cùng kỳ), Công ty Cổ phần Điện lực Khánh Hòa ước thực hiện cả năm 16,5 tỷ đồng (giảm 33,1 tỷ đồng so với cùng kỳ).</w:t>
      </w:r>
    </w:p>
  </w:footnote>
  <w:footnote w:id="3">
    <w:p w14:paraId="1B6960AF" w14:textId="77777777" w:rsidR="00A26520" w:rsidRPr="004812A6" w:rsidRDefault="00A26520" w:rsidP="00DF0D32">
      <w:pPr>
        <w:tabs>
          <w:tab w:val="left" w:pos="700"/>
          <w:tab w:val="right" w:pos="6440"/>
          <w:tab w:val="right" w:pos="8680"/>
        </w:tabs>
        <w:jc w:val="both"/>
        <w:outlineLvl w:val="0"/>
        <w:rPr>
          <w:sz w:val="20"/>
          <w:szCs w:val="20"/>
          <w:lang w:val="nl-NL"/>
        </w:rPr>
      </w:pPr>
      <w:r w:rsidRPr="004812A6">
        <w:rPr>
          <w:rStyle w:val="FootnoteReference"/>
          <w:sz w:val="20"/>
          <w:szCs w:val="20"/>
        </w:rPr>
        <w:footnoteRef/>
      </w:r>
      <w:r w:rsidRPr="004812A6">
        <w:rPr>
          <w:sz w:val="20"/>
          <w:szCs w:val="20"/>
          <w:lang w:val="nl-NL"/>
        </w:rPr>
        <w:t xml:space="preserve"> Công ty Doosan Heavy Industries and Construction Co.,Ltd ước thực hiện 110 tỷ đồng, Công ty CTCI Corporation ước thực hiện 11,5 tỷ đồng, Công ty TNHH  Taisho Việt Nam ước thực hiện 40,4 tỷ đồng, Công ty Toshiba Energy System &amp; Solutions Corporation Nhật Bản ước thực hiện 5,9 tỷ đồng,  Công ty TNHH Điện lực Vân Phong ước thực hiện 9,6 tỷ đồng. Bên cạnh đó, có một số doanh nghiệp có số nộp lớn như: Công ty Huyndai Vinashin ước thực hiện 66,8 tỷ đồng, Công ty TNHH Quốc tế Long Thăng ước thực hiện 6 tỷ đồng, Công ty May mặc đồ bơi Thống Nhất ước thực hiện 13,7 tỷ đồng.</w:t>
      </w:r>
    </w:p>
  </w:footnote>
  <w:footnote w:id="4">
    <w:p w14:paraId="021D6A6B" w14:textId="77777777" w:rsidR="00A26520" w:rsidRPr="004812A6" w:rsidRDefault="00A26520" w:rsidP="002A699D">
      <w:pPr>
        <w:jc w:val="both"/>
        <w:rPr>
          <w:sz w:val="20"/>
          <w:szCs w:val="20"/>
          <w:lang w:val="nl-NL"/>
        </w:rPr>
      </w:pPr>
      <w:r w:rsidRPr="004812A6">
        <w:rPr>
          <w:rStyle w:val="FootnoteReference"/>
          <w:sz w:val="20"/>
          <w:szCs w:val="20"/>
        </w:rPr>
        <w:footnoteRef/>
      </w:r>
      <w:r w:rsidRPr="004812A6">
        <w:rPr>
          <w:sz w:val="20"/>
          <w:szCs w:val="20"/>
          <w:lang w:val="nl-NL"/>
        </w:rPr>
        <w:t xml:space="preserve"> Công ty CP Mặt đất Sài Gòn – Cam Ranh ước thực hiện 1,5 tỷ đồng, giảm 14,1 tỷ đồng so với cùng kỳ; Chi nhánh Công ty CP Hải Vân Nam ước thực hiện 11,9 tỷ đồng, giảm 42,5 tỷ đồng so với cùng kỳ; Công ty CP Khách sạn Bến Du thuyền ước thực hiện 0,4 tỷ đồng, giảm 5,1 tỷ đồng so với cùng kỳ; Công ty CP Hòn Tằm Biển Nha Trang ước thực hiện 3,9 tỷ đồng, giảm 20 tỷ đồng so với cùng kỳ.</w:t>
      </w:r>
    </w:p>
  </w:footnote>
  <w:footnote w:id="5">
    <w:p w14:paraId="357B09AA" w14:textId="77777777" w:rsidR="00A26520" w:rsidRPr="004812A6" w:rsidRDefault="00A26520" w:rsidP="00DF0D32">
      <w:pPr>
        <w:pStyle w:val="FootnoteText"/>
        <w:jc w:val="both"/>
        <w:rPr>
          <w:lang w:val="nl-NL"/>
        </w:rPr>
      </w:pPr>
      <w:r w:rsidRPr="004812A6">
        <w:rPr>
          <w:rStyle w:val="FootnoteReference"/>
        </w:rPr>
        <w:footnoteRef/>
      </w:r>
      <w:r w:rsidRPr="004812A6">
        <w:rPr>
          <w:lang w:val="nl-NL"/>
        </w:rPr>
        <w:t xml:space="preserve"> Thuế thu nhập từ tiền lương ước thực hiện 771 tỷ đồng, giảm 78 tỷ đồng so với cùng kỳ; thuế thu nhập từ hoạt động SXKD cá nhân ước thực hiện 108 tỷ đồng, giảm 24 tỷ đồng so với cùng kỳ và thuế thu nhập từ hoạt động cho thuê tài sản ước thực hiện 39 tỷ đồng, giảm 38 tỷ đồng so với cùng kỳ. </w:t>
      </w:r>
    </w:p>
  </w:footnote>
  <w:footnote w:id="6">
    <w:p w14:paraId="4C2E9958" w14:textId="77777777" w:rsidR="00A26520" w:rsidRPr="00CC6179" w:rsidRDefault="00A26520" w:rsidP="00DF0D32">
      <w:pPr>
        <w:tabs>
          <w:tab w:val="left" w:pos="700"/>
          <w:tab w:val="right" w:pos="6440"/>
          <w:tab w:val="right" w:pos="8680"/>
        </w:tabs>
        <w:jc w:val="both"/>
        <w:outlineLvl w:val="0"/>
        <w:rPr>
          <w:sz w:val="20"/>
          <w:szCs w:val="20"/>
          <w:lang w:val="nl-NL"/>
        </w:rPr>
      </w:pPr>
      <w:r w:rsidRPr="00CC6179">
        <w:rPr>
          <w:rStyle w:val="FootnoteReference"/>
          <w:sz w:val="20"/>
          <w:szCs w:val="20"/>
        </w:rPr>
        <w:footnoteRef/>
      </w:r>
      <w:r w:rsidRPr="00CC6179">
        <w:rPr>
          <w:sz w:val="20"/>
          <w:szCs w:val="20"/>
          <w:lang w:val="nl-NL"/>
        </w:rPr>
        <w:t xml:space="preserve"> Lệ phí trước bạ nhà đất ước thực hiện 62 tỷ đồng, giảm 18 tỷ đồng so với cùng kỳ; lệ phí trước bạ ô tô ước thực hiện 221 tỷ đồng, giảm 162 tỷ đồng so với cùng kỳ; lệ phí trước bạ xe máy ước thực hiện 55 tỷ đồng, giảm 26 tỷ đồng so với cùng kỳ.</w:t>
      </w:r>
    </w:p>
  </w:footnote>
  <w:footnote w:id="7">
    <w:p w14:paraId="32BDB5F6" w14:textId="77777777" w:rsidR="00A26520" w:rsidRPr="00CC6179" w:rsidRDefault="00A26520" w:rsidP="00DF0D32">
      <w:pPr>
        <w:pStyle w:val="FootnoteText"/>
        <w:jc w:val="both"/>
        <w:rPr>
          <w:lang w:val="nl-NL"/>
        </w:rPr>
      </w:pPr>
      <w:r w:rsidRPr="00CC6179">
        <w:rPr>
          <w:rStyle w:val="FootnoteReference"/>
        </w:rPr>
        <w:footnoteRef/>
      </w:r>
      <w:r w:rsidRPr="00CC6179">
        <w:rPr>
          <w:lang w:val="nl-NL"/>
        </w:rPr>
        <w:t xml:space="preserve"> Phí cấp thị thực liên quan đến XNC cho người nước ngoài ước thực hiện 75 tỷ đồng, giảm 547 tỷ đồng so với cùng kỳ.</w:t>
      </w:r>
    </w:p>
  </w:footnote>
  <w:footnote w:id="8">
    <w:p w14:paraId="03B7FCB0" w14:textId="110AE85F" w:rsidR="00A26520" w:rsidRPr="00745A79" w:rsidRDefault="00A26520" w:rsidP="00A746D9">
      <w:pPr>
        <w:tabs>
          <w:tab w:val="center" w:pos="6379"/>
          <w:tab w:val="right" w:pos="9072"/>
        </w:tabs>
        <w:jc w:val="both"/>
        <w:rPr>
          <w:i/>
          <w:sz w:val="20"/>
          <w:szCs w:val="20"/>
          <w:lang w:val="nl-NL"/>
        </w:rPr>
      </w:pPr>
      <w:r w:rsidRPr="00745A79">
        <w:rPr>
          <w:rStyle w:val="FootnoteReference"/>
          <w:sz w:val="20"/>
          <w:szCs w:val="20"/>
        </w:rPr>
        <w:footnoteRef/>
      </w:r>
      <w:r w:rsidRPr="00745A79">
        <w:rPr>
          <w:sz w:val="20"/>
          <w:szCs w:val="20"/>
          <w:lang w:val="nl-NL"/>
        </w:rPr>
        <w:t xml:space="preserve"> </w:t>
      </w:r>
      <w:r w:rsidRPr="00745A79">
        <w:rPr>
          <w:i/>
          <w:iCs/>
          <w:color w:val="FF0000"/>
          <w:sz w:val="20"/>
          <w:szCs w:val="20"/>
          <w:lang w:val="vi-VN"/>
        </w:rPr>
        <w:t>KP đặt hàng Đài PTTH</w:t>
      </w:r>
      <w:r w:rsidRPr="00745A79">
        <w:rPr>
          <w:i/>
          <w:iCs/>
          <w:color w:val="FF0000"/>
          <w:sz w:val="20"/>
          <w:szCs w:val="20"/>
          <w:lang w:val="nl-NL"/>
        </w:rPr>
        <w:t xml:space="preserve">: 08 tỷ đồng; </w:t>
      </w:r>
      <w:r w:rsidRPr="00745A79">
        <w:rPr>
          <w:i/>
          <w:iCs/>
          <w:color w:val="FF0000"/>
          <w:sz w:val="20"/>
          <w:szCs w:val="20"/>
          <w:lang w:val="vi-VN"/>
        </w:rPr>
        <w:t>Bổ sung một số chế độ chính sách tăng so với dự toán đã bố trí</w:t>
      </w:r>
      <w:r w:rsidRPr="00745A79">
        <w:rPr>
          <w:i/>
          <w:iCs/>
          <w:color w:val="FF0000"/>
          <w:sz w:val="20"/>
          <w:szCs w:val="20"/>
          <w:lang w:val="nl-NL"/>
        </w:rPr>
        <w:t xml:space="preserve"> 14 tỷ đồng; </w:t>
      </w:r>
      <w:r w:rsidRPr="00745A79">
        <w:rPr>
          <w:i/>
          <w:iCs/>
          <w:color w:val="FF0000"/>
          <w:sz w:val="20"/>
          <w:szCs w:val="20"/>
          <w:lang w:val="vi-VN"/>
        </w:rPr>
        <w:t>Kinh phí mua xe ô tô</w:t>
      </w:r>
      <w:r w:rsidRPr="00745A79">
        <w:rPr>
          <w:i/>
          <w:iCs/>
          <w:color w:val="FF0000"/>
          <w:sz w:val="20"/>
          <w:szCs w:val="20"/>
          <w:lang w:val="nl-NL"/>
        </w:rPr>
        <w:t xml:space="preserve"> 09 tỷ đồng; </w:t>
      </w:r>
      <w:r w:rsidRPr="00745A79">
        <w:rPr>
          <w:i/>
          <w:iCs/>
          <w:color w:val="FF0000"/>
          <w:sz w:val="20"/>
          <w:szCs w:val="20"/>
          <w:lang w:val="vi-VN"/>
        </w:rPr>
        <w:t>Kinh phí trang bị CNTT cho ngành tài chính</w:t>
      </w:r>
      <w:r w:rsidRPr="00745A79">
        <w:rPr>
          <w:i/>
          <w:iCs/>
          <w:color w:val="FF0000"/>
          <w:sz w:val="20"/>
          <w:szCs w:val="20"/>
          <w:lang w:val="nl-NL"/>
        </w:rPr>
        <w:t xml:space="preserve"> 06 tỷ đồng; </w:t>
      </w:r>
      <w:r w:rsidRPr="00745A79">
        <w:rPr>
          <w:i/>
          <w:iCs/>
          <w:color w:val="FF0000"/>
          <w:sz w:val="20"/>
          <w:szCs w:val="20"/>
          <w:lang w:val="vi-VN"/>
        </w:rPr>
        <w:t>Kinh phí mua sắm trang thiết bị cấp huyện</w:t>
      </w:r>
      <w:r w:rsidRPr="00745A79">
        <w:rPr>
          <w:i/>
          <w:iCs/>
          <w:color w:val="FF0000"/>
          <w:sz w:val="20"/>
          <w:szCs w:val="20"/>
          <w:lang w:val="nl-NL"/>
        </w:rPr>
        <w:t xml:space="preserve"> 14 tỷ đồng; </w:t>
      </w:r>
      <w:r w:rsidRPr="00745A79">
        <w:rPr>
          <w:i/>
          <w:iCs/>
          <w:color w:val="FF0000"/>
          <w:sz w:val="20"/>
          <w:szCs w:val="20"/>
          <w:lang w:val="vi-VN"/>
        </w:rPr>
        <w:t>Kinh phí trang phục DQTV</w:t>
      </w:r>
      <w:r w:rsidRPr="00745A79">
        <w:rPr>
          <w:i/>
          <w:iCs/>
          <w:color w:val="FF0000"/>
          <w:sz w:val="20"/>
          <w:szCs w:val="20"/>
          <w:lang w:val="nl-NL"/>
        </w:rPr>
        <w:t xml:space="preserve"> 18 tỷ đồng; </w:t>
      </w:r>
      <w:r w:rsidRPr="00745A79">
        <w:rPr>
          <w:i/>
          <w:iCs/>
          <w:sz w:val="20"/>
          <w:szCs w:val="20"/>
          <w:lang w:val="vi-VN"/>
        </w:rPr>
        <w:t xml:space="preserve">Hỗ trợ các địa phương có hoạt động khai thác </w:t>
      </w:r>
      <w:r w:rsidRPr="00745A79">
        <w:rPr>
          <w:i/>
          <w:iCs/>
          <w:sz w:val="20"/>
          <w:szCs w:val="20"/>
          <w:lang w:val="nl-NL"/>
        </w:rPr>
        <w:t xml:space="preserve">khoáng sản 34 tỷ đồng; </w:t>
      </w:r>
      <w:r w:rsidRPr="00745A79">
        <w:rPr>
          <w:i/>
          <w:sz w:val="20"/>
          <w:szCs w:val="20"/>
          <w:lang w:val="vi-VN"/>
        </w:rPr>
        <w:t>Hoàn trả số đã tiết kiệm thêm của các đơn vị cấp tỉnh</w:t>
      </w:r>
      <w:r w:rsidRPr="00745A79">
        <w:rPr>
          <w:i/>
          <w:sz w:val="20"/>
          <w:szCs w:val="20"/>
          <w:lang w:val="nl-NL"/>
        </w:rPr>
        <w:t xml:space="preserve"> 30 tỷ đồng; mua sắm, sữa chữa khác 02 tỷ đồng; các khoản chi khác 15 tỷ đồng.</w:t>
      </w:r>
    </w:p>
  </w:footnote>
  <w:footnote w:id="9">
    <w:p w14:paraId="3A17F2A8" w14:textId="5A352B29" w:rsidR="00A26520" w:rsidRPr="006A532E" w:rsidRDefault="00A26520" w:rsidP="0034541D">
      <w:pPr>
        <w:pStyle w:val="FootnoteText"/>
        <w:jc w:val="both"/>
        <w:rPr>
          <w:color w:val="FF0000"/>
          <w:lang w:val="nl-NL"/>
        </w:rPr>
      </w:pPr>
      <w:r w:rsidRPr="006A532E">
        <w:rPr>
          <w:rStyle w:val="FootnoteReference"/>
          <w:color w:val="FF0000"/>
        </w:rPr>
        <w:footnoteRef/>
      </w:r>
      <w:r w:rsidRPr="006A532E">
        <w:rPr>
          <w:color w:val="FF0000"/>
          <w:lang w:val="nl-NL"/>
        </w:rPr>
        <w:t xml:space="preserve"> Số tuyệt đối tăng 124 tỷ, trong đó đã thực hiện tiết kiệm 10% chi thường xuyên 186 tỷ đồng, giảm các nhiệm vụ chi 198 tỷ đồng; bổ sung từ nguồn ngoài dự toán để thực các nhiệm vụ chi 508 tỷ đồng.</w:t>
      </w:r>
    </w:p>
  </w:footnote>
  <w:footnote w:id="10">
    <w:p w14:paraId="74E3D72C" w14:textId="6C3D8A10" w:rsidR="00A26520" w:rsidRPr="00FD4E49" w:rsidRDefault="00A26520" w:rsidP="00FD4E49">
      <w:pPr>
        <w:pStyle w:val="FootnoteText"/>
        <w:jc w:val="both"/>
        <w:rPr>
          <w:lang w:val="nl-NL"/>
        </w:rPr>
      </w:pPr>
      <w:r w:rsidRPr="006A532E">
        <w:rPr>
          <w:rStyle w:val="FootnoteReference"/>
          <w:color w:val="FF0000"/>
        </w:rPr>
        <w:footnoteRef/>
      </w:r>
      <w:r w:rsidRPr="006A532E">
        <w:rPr>
          <w:color w:val="FF0000"/>
          <w:lang w:val="nl-NL"/>
        </w:rPr>
        <w:t xml:space="preserve"> Chi </w:t>
      </w:r>
      <w:r w:rsidRPr="006A532E">
        <w:rPr>
          <w:color w:val="FF0000"/>
          <w:szCs w:val="28"/>
          <w:lang w:val="vi-VN"/>
        </w:rPr>
        <w:t>công tác phòng chống dịch Covid-19 (105 tỷ đồng); chi hỗ trợ các đối tượng bị ảnh hưởng bởi dịch Covid-19 theo Nghị</w:t>
      </w:r>
      <w:r>
        <w:rPr>
          <w:color w:val="FF0000"/>
          <w:szCs w:val="28"/>
          <w:lang w:val="vi-VN"/>
        </w:rPr>
        <w:t xml:space="preserve"> quyết số 42/NQ-CP</w:t>
      </w:r>
      <w:r w:rsidRPr="0023576C">
        <w:rPr>
          <w:color w:val="FF0000"/>
          <w:szCs w:val="28"/>
          <w:lang w:val="vi-VN"/>
        </w:rPr>
        <w:t xml:space="preserve"> </w:t>
      </w:r>
      <w:r>
        <w:rPr>
          <w:color w:val="FF0000"/>
          <w:szCs w:val="28"/>
          <w:lang w:val="vi-VN"/>
        </w:rPr>
        <w:t>(</w:t>
      </w:r>
      <w:r w:rsidRPr="0023576C">
        <w:rPr>
          <w:color w:val="FF0000"/>
          <w:szCs w:val="28"/>
          <w:lang w:val="vi-VN"/>
        </w:rPr>
        <w:t>174 tỷ đồng</w:t>
      </w:r>
      <w:r>
        <w:rPr>
          <w:color w:val="FF0000"/>
          <w:szCs w:val="28"/>
          <w:lang w:val="vi-VN"/>
        </w:rPr>
        <w:t xml:space="preserve">); </w:t>
      </w:r>
      <w:r w:rsidRPr="0023576C">
        <w:rPr>
          <w:color w:val="FF0000"/>
          <w:szCs w:val="28"/>
          <w:lang w:val="vi-VN"/>
        </w:rPr>
        <w:t>Kinh phí phòng chống lụt bão</w:t>
      </w:r>
      <w:r>
        <w:rPr>
          <w:color w:val="FF0000"/>
          <w:szCs w:val="28"/>
          <w:lang w:val="vi-VN"/>
        </w:rPr>
        <w:t xml:space="preserve"> vào cuối năm</w:t>
      </w:r>
      <w:r w:rsidRPr="0023576C">
        <w:rPr>
          <w:color w:val="FF0000"/>
          <w:szCs w:val="28"/>
          <w:lang w:val="vi-VN"/>
        </w:rPr>
        <w:t xml:space="preserve"> </w:t>
      </w:r>
      <w:r>
        <w:rPr>
          <w:color w:val="FF0000"/>
          <w:szCs w:val="28"/>
          <w:lang w:val="vi-VN"/>
        </w:rPr>
        <w:t>(</w:t>
      </w:r>
      <w:r w:rsidRPr="0023576C">
        <w:rPr>
          <w:color w:val="FF0000"/>
          <w:szCs w:val="28"/>
          <w:lang w:val="vi-VN"/>
        </w:rPr>
        <w:t>64 tỷ đồng</w:t>
      </w:r>
      <w:r>
        <w:rPr>
          <w:color w:val="FF0000"/>
          <w:szCs w:val="28"/>
          <w:lang w:val="vi-VN"/>
        </w:rPr>
        <w:t xml:space="preserve">); </w:t>
      </w:r>
      <w:r w:rsidRPr="0023576C">
        <w:rPr>
          <w:color w:val="FF0000"/>
          <w:szCs w:val="28"/>
          <w:lang w:val="vi-VN"/>
        </w:rPr>
        <w:t xml:space="preserve">Hỗ trợ mua gạo trợ giúp cứu đói cho nhân dân dịp Tết Nguyên đán Canh Tý </w:t>
      </w:r>
      <w:r>
        <w:rPr>
          <w:color w:val="FF0000"/>
          <w:szCs w:val="28"/>
          <w:lang w:val="vi-VN"/>
        </w:rPr>
        <w:t>(</w:t>
      </w:r>
      <w:r w:rsidRPr="0023576C">
        <w:rPr>
          <w:color w:val="FF0000"/>
          <w:szCs w:val="28"/>
          <w:lang w:val="vi-VN"/>
        </w:rPr>
        <w:t>21 tỷ đồng</w:t>
      </w:r>
      <w:r>
        <w:rPr>
          <w:color w:val="FF0000"/>
          <w:szCs w:val="28"/>
          <w:lang w:val="vi-VN"/>
        </w:rPr>
        <w:t xml:space="preserve">), </w:t>
      </w:r>
      <w:r w:rsidRPr="0023576C">
        <w:rPr>
          <w:color w:val="FF0000"/>
          <w:szCs w:val="28"/>
          <w:lang w:val="vi-VN"/>
        </w:rPr>
        <w:t>KP</w:t>
      </w:r>
      <w:r>
        <w:rPr>
          <w:color w:val="FF0000"/>
          <w:szCs w:val="28"/>
          <w:lang w:val="vi-VN"/>
        </w:rPr>
        <w:t xml:space="preserve"> chuyển vốn ủy thác qua Ngân hàng </w:t>
      </w:r>
      <w:r w:rsidRPr="0023576C">
        <w:rPr>
          <w:color w:val="FF0000"/>
          <w:szCs w:val="28"/>
          <w:lang w:val="vi-VN"/>
        </w:rPr>
        <w:t>C</w:t>
      </w:r>
      <w:r>
        <w:rPr>
          <w:color w:val="FF0000"/>
          <w:szCs w:val="28"/>
          <w:lang w:val="vi-VN"/>
        </w:rPr>
        <w:t>hính sách xã hội để</w:t>
      </w:r>
      <w:r w:rsidRPr="0023576C">
        <w:rPr>
          <w:color w:val="FF0000"/>
          <w:szCs w:val="28"/>
          <w:lang w:val="vi-VN"/>
        </w:rPr>
        <w:t xml:space="preserve"> cho vay các đối tượng</w:t>
      </w:r>
      <w:r>
        <w:rPr>
          <w:color w:val="FF0000"/>
          <w:szCs w:val="28"/>
          <w:lang w:val="vi-VN"/>
        </w:rPr>
        <w:t xml:space="preserve"> chính sách (18 tỷ đồng); </w:t>
      </w:r>
      <w:r w:rsidRPr="0023576C">
        <w:rPr>
          <w:color w:val="FF0000"/>
          <w:szCs w:val="28"/>
          <w:lang w:val="vi-VN"/>
        </w:rPr>
        <w:t>Cấp bù lãi suất không thu được do thực hiện khoanh nợ khách hàng bị thiệt hại bởi bão số 12 năm 2017</w:t>
      </w:r>
      <w:r>
        <w:rPr>
          <w:color w:val="FF0000"/>
          <w:szCs w:val="28"/>
          <w:lang w:val="vi-VN"/>
        </w:rPr>
        <w:t xml:space="preserve"> (10 tỷ đồng),</w:t>
      </w:r>
      <w:r w:rsidRPr="008C29D1">
        <w:rPr>
          <w:color w:val="FF0000"/>
          <w:szCs w:val="28"/>
          <w:lang w:val="vi-VN"/>
        </w:rPr>
        <w:t xml:space="preserve"> Hỗ trợ kinh phí tiền lương cho các đơn vị do ảnh hưởng của dịch Covid-19 (38 tỷ đồng), </w:t>
      </w:r>
      <w:r w:rsidRPr="00FD4E49">
        <w:rPr>
          <w:color w:val="FF0000"/>
          <w:szCs w:val="28"/>
          <w:lang w:val="nl-NL"/>
        </w:rPr>
        <w:t>Kinh phí thành lập</w:t>
      </w:r>
      <w:r>
        <w:rPr>
          <w:color w:val="FF0000"/>
          <w:szCs w:val="28"/>
          <w:lang w:val="nl-NL"/>
        </w:rPr>
        <w:t xml:space="preserve"> thêm</w:t>
      </w:r>
      <w:r w:rsidRPr="00FD4E49">
        <w:rPr>
          <w:color w:val="FF0000"/>
          <w:szCs w:val="28"/>
          <w:lang w:val="nl-NL"/>
        </w:rPr>
        <w:t xml:space="preserve"> tiểu đội dân quân thường trực (10 tỷ đồng); </w:t>
      </w:r>
      <w:r w:rsidRPr="008C29D1">
        <w:rPr>
          <w:color w:val="FF0000"/>
          <w:szCs w:val="28"/>
          <w:lang w:val="vi-VN"/>
        </w:rPr>
        <w:t xml:space="preserve">Hỗ trợ huyện Khánh Sơn, Khánh Vĩnh đầu tư giếng khoan có bể chứa lắng lọc (10 tỷ đồng); bù </w:t>
      </w:r>
      <w:r>
        <w:rPr>
          <w:color w:val="FF0000"/>
          <w:szCs w:val="28"/>
          <w:lang w:val="vi-VN"/>
        </w:rPr>
        <w:t xml:space="preserve">hụt cân đối năm 2019 cho </w:t>
      </w:r>
      <w:r w:rsidRPr="008C29D1">
        <w:rPr>
          <w:color w:val="FF0000"/>
          <w:szCs w:val="28"/>
          <w:lang w:val="vi-VN"/>
        </w:rPr>
        <w:t>thị xã Ninh Hòa, huyện Vạn Ninh, huyện Diên Khánh (25 tỷ đồng),</w:t>
      </w:r>
      <w:r w:rsidRPr="008C73E4">
        <w:rPr>
          <w:color w:val="FF0000"/>
          <w:szCs w:val="28"/>
          <w:lang w:val="vi-VN"/>
        </w:rPr>
        <w:t xml:space="preserve"> KP tổ chức Đại hội Đảng các cấp (24 tỷ đồng)</w:t>
      </w:r>
      <w:r w:rsidRPr="00FD4E49">
        <w:rPr>
          <w:color w:val="FF0000"/>
          <w:szCs w:val="28"/>
          <w:lang w:val="nl-NL"/>
        </w:rPr>
        <w:t>.</w:t>
      </w:r>
    </w:p>
  </w:footnote>
  <w:footnote w:id="11">
    <w:p w14:paraId="193183A4" w14:textId="50DA4528" w:rsidR="00A26520" w:rsidRPr="0046548E" w:rsidRDefault="00A26520" w:rsidP="0046548E">
      <w:pPr>
        <w:pStyle w:val="FootnoteText"/>
        <w:jc w:val="both"/>
        <w:rPr>
          <w:lang w:val="nl-NL"/>
        </w:rPr>
      </w:pPr>
      <w:r>
        <w:rPr>
          <w:rStyle w:val="FootnoteReference"/>
        </w:rPr>
        <w:footnoteRef/>
      </w:r>
      <w:r w:rsidRPr="0046548E">
        <w:rPr>
          <w:lang w:val="nl-NL"/>
        </w:rPr>
        <w:t xml:space="preserve"> T</w:t>
      </w:r>
      <w:r w:rsidRPr="0046548E">
        <w:rPr>
          <w:lang w:val="vi-VN"/>
        </w:rPr>
        <w:t>ổng kinh phí NSTW bổ sung là 1.642 tỷ đồng gồm: vốn đầu tư 644 tỷ đồng, kinh phí bổ sung một số chính sách chế độ là 247 tỷ đồng, kinh phí đảm bảo thực hiện chính sách tiền lương là 751 tỷ đồng</w:t>
      </w:r>
    </w:p>
  </w:footnote>
  <w:footnote w:id="12">
    <w:p w14:paraId="69FFBE73" w14:textId="0A5F77B4" w:rsidR="00A26520" w:rsidRPr="004D6962" w:rsidRDefault="00A26520" w:rsidP="00DB7D2F">
      <w:pPr>
        <w:pStyle w:val="FootnoteText"/>
        <w:jc w:val="both"/>
        <w:rPr>
          <w:lang w:val="nl-NL"/>
        </w:rPr>
      </w:pPr>
      <w:r>
        <w:rPr>
          <w:rStyle w:val="FootnoteReference"/>
        </w:rPr>
        <w:footnoteRef/>
      </w:r>
      <w:r w:rsidRPr="004D6962">
        <w:rPr>
          <w:lang w:val="nl-NL"/>
        </w:rPr>
        <w:t xml:space="preserve"> </w:t>
      </w:r>
      <w:r>
        <w:rPr>
          <w:lang w:val="nl-NL"/>
        </w:rPr>
        <w:t>Giảm dự toán chi BHYT do nhu cầu thực tế giảm.</w:t>
      </w:r>
    </w:p>
  </w:footnote>
  <w:footnote w:id="13">
    <w:p w14:paraId="6ADCBEED" w14:textId="5B19E0D9" w:rsidR="00A26520" w:rsidRPr="004D6962" w:rsidRDefault="00A26520" w:rsidP="00DB7D2F">
      <w:pPr>
        <w:pStyle w:val="FootnoteText"/>
        <w:jc w:val="both"/>
        <w:rPr>
          <w:lang w:val="nl-NL"/>
        </w:rPr>
      </w:pPr>
      <w:r>
        <w:rPr>
          <w:rStyle w:val="FootnoteReference"/>
        </w:rPr>
        <w:footnoteRef/>
      </w:r>
      <w:r w:rsidRPr="004D6962">
        <w:rPr>
          <w:lang w:val="nl-NL"/>
        </w:rPr>
        <w:t xml:space="preserve"> </w:t>
      </w:r>
      <w:r>
        <w:rPr>
          <w:lang w:val="nl-NL"/>
        </w:rPr>
        <w:t>Hoàn trả các khoản thu năm trước 35 tỷ đồng, KP đo đạc lập bản đồ địa chính 06 tỷ đồng, Kinh phí phục vụ Đại hội Đảng và các ngày lễ lớn 35 tỷ đồng; Hỗ trợ thành lập mới hoạt động HTX 03 tỷ đồng; Kinh phí năm chủ trì ASEAN 20 tỷ đồng; giảm các chương trình từ nguồn vốn nước ngoài (NSTW không bổ sung) 10 tỷ đồng.</w:t>
      </w:r>
    </w:p>
  </w:footnote>
  <w:footnote w:id="14">
    <w:p w14:paraId="6A3198ED" w14:textId="7C2B12C6" w:rsidR="00A26520" w:rsidRPr="00245B74" w:rsidRDefault="00A26520" w:rsidP="00DB7D2F">
      <w:pPr>
        <w:pStyle w:val="FootnoteText"/>
        <w:jc w:val="both"/>
        <w:rPr>
          <w:lang w:val="nl-NL"/>
        </w:rPr>
      </w:pPr>
      <w:r>
        <w:rPr>
          <w:rStyle w:val="FootnoteReference"/>
        </w:rPr>
        <w:footnoteRef/>
      </w:r>
      <w:r w:rsidRPr="00245B74">
        <w:rPr>
          <w:lang w:val="nl-NL"/>
        </w:rPr>
        <w:t xml:space="preserve"> </w:t>
      </w:r>
      <w:r>
        <w:rPr>
          <w:lang w:val="nl-NL"/>
        </w:rPr>
        <w:t>Các nội dung giảm so với dự toán 2020 gồm: Kinh phí đặt hàng Đài PTTH phục vụ nhiệm vụ chính trị của tỉnh 03 tỷ đồng; Kinh phí tăng đối tượng và chế độ so với dự toán đã bố trí 15 tỷ đồng; chi trích phạt ATGT 06 tỷ đồng; Hỗ trợ cho các địa phương có hoạt động khai thác khoáng sản 03 tỷ đồng; Hỗ trợ cho khối ANQP 02 tỷ đồng; Hỗ trợ trả nợ gốc đến hạn cho vay hộ nghèo 04 tỷ đồng; các khoản chi khác 06 tỷ đồng.</w:t>
      </w:r>
    </w:p>
  </w:footnote>
  <w:footnote w:id="15">
    <w:p w14:paraId="48EA01CD" w14:textId="6007E8F2" w:rsidR="00A26520" w:rsidRPr="009472AD" w:rsidRDefault="00A26520" w:rsidP="00DB7D2F">
      <w:pPr>
        <w:pStyle w:val="FootnoteText"/>
        <w:jc w:val="both"/>
        <w:rPr>
          <w:lang w:val="nl-NL"/>
        </w:rPr>
      </w:pPr>
      <w:r>
        <w:rPr>
          <w:rStyle w:val="FootnoteReference"/>
        </w:rPr>
        <w:footnoteRef/>
      </w:r>
      <w:r w:rsidRPr="009472AD">
        <w:rPr>
          <w:lang w:val="nl-NL"/>
        </w:rPr>
        <w:t xml:space="preserve"> </w:t>
      </w:r>
      <w:r>
        <w:rPr>
          <w:lang w:val="nl-NL"/>
        </w:rPr>
        <w:t>Kinh phí đảm bảo chế độ chính sách cho hải đội dân quân thường trực 30 tỷ đồng.</w:t>
      </w:r>
    </w:p>
  </w:footnote>
  <w:footnote w:id="16">
    <w:p w14:paraId="1D3614D1" w14:textId="3C7ECC1B" w:rsidR="00A26520" w:rsidRPr="00B154D4" w:rsidRDefault="00A26520" w:rsidP="00DB7D2F">
      <w:pPr>
        <w:pStyle w:val="FootnoteText"/>
        <w:jc w:val="both"/>
        <w:rPr>
          <w:lang w:val="nl-NL"/>
        </w:rPr>
      </w:pPr>
      <w:r>
        <w:rPr>
          <w:rStyle w:val="FootnoteReference"/>
        </w:rPr>
        <w:footnoteRef/>
      </w:r>
      <w:r w:rsidRPr="00B154D4">
        <w:rPr>
          <w:lang w:val="nl-NL"/>
        </w:rPr>
        <w:t xml:space="preserve"> </w:t>
      </w:r>
      <w:r>
        <w:rPr>
          <w:lang w:val="nl-NL"/>
        </w:rPr>
        <w:t>Kinh phí dịch vụ công ích 60 tỷ đồng; Kinh phí xử lý tài liệu tích đống 08 tỷ đồng; Kinh phí mua sắm tập trung 09 tỷ đồng; Kinh phí năm chủ tịch ASEAN 03 tỷ đồng; Kinh phí tuyên truyền các ngày lễ lớn 05 tỷ đồng; Kinh phí Đại hội Đảng bộ các cấp 26 tỷ đồng; các khoản chi khác 53 tỷ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720029"/>
      <w:docPartObj>
        <w:docPartGallery w:val="Page Numbers (Top of Page)"/>
        <w:docPartUnique/>
      </w:docPartObj>
    </w:sdtPr>
    <w:sdtEndPr>
      <w:rPr>
        <w:noProof/>
      </w:rPr>
    </w:sdtEndPr>
    <w:sdtContent>
      <w:p w14:paraId="47E5371F" w14:textId="77777777" w:rsidR="00A26520" w:rsidRDefault="00A26520">
        <w:pPr>
          <w:pStyle w:val="Header"/>
          <w:jc w:val="center"/>
        </w:pPr>
        <w:r>
          <w:fldChar w:fldCharType="begin"/>
        </w:r>
        <w:r>
          <w:instrText xml:space="preserve"> PAGE   \* MERGEFORMAT </w:instrText>
        </w:r>
        <w:r>
          <w:fldChar w:fldCharType="separate"/>
        </w:r>
        <w:r w:rsidR="00B35846">
          <w:rPr>
            <w:noProof/>
          </w:rPr>
          <w:t>30</w:t>
        </w:r>
        <w:r>
          <w:rPr>
            <w:noProof/>
          </w:rPr>
          <w:fldChar w:fldCharType="end"/>
        </w:r>
      </w:p>
    </w:sdtContent>
  </w:sdt>
  <w:p w14:paraId="3F807F32" w14:textId="77777777" w:rsidR="00A26520" w:rsidRDefault="00A26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DCAE0E"/>
    <w:lvl w:ilvl="0">
      <w:start w:val="1"/>
      <w:numFmt w:val="decimal"/>
      <w:lvlText w:val="%1."/>
      <w:lvlJc w:val="left"/>
      <w:pPr>
        <w:tabs>
          <w:tab w:val="num" w:pos="1663"/>
        </w:tabs>
        <w:ind w:left="1663" w:hanging="360"/>
      </w:pPr>
    </w:lvl>
  </w:abstractNum>
  <w:abstractNum w:abstractNumId="1" w15:restartNumberingAfterBreak="0">
    <w:nsid w:val="FFFFFF7D"/>
    <w:multiLevelType w:val="singleLevel"/>
    <w:tmpl w:val="FA308F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8E53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92CE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027D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82C0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4E1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1846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06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8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729F1"/>
    <w:multiLevelType w:val="hybridMultilevel"/>
    <w:tmpl w:val="B408445A"/>
    <w:lvl w:ilvl="0" w:tplc="573CF3B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C7054C5"/>
    <w:multiLevelType w:val="hybridMultilevel"/>
    <w:tmpl w:val="E1C2904A"/>
    <w:lvl w:ilvl="0" w:tplc="F4F2A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B84EA2"/>
    <w:multiLevelType w:val="hybridMultilevel"/>
    <w:tmpl w:val="4364D524"/>
    <w:lvl w:ilvl="0" w:tplc="B50293D2">
      <w:start w:val="3"/>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3" w15:restartNumberingAfterBreak="0">
    <w:nsid w:val="1A0436FB"/>
    <w:multiLevelType w:val="hybridMultilevel"/>
    <w:tmpl w:val="176A820E"/>
    <w:lvl w:ilvl="0" w:tplc="200CC2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6A3DD4"/>
    <w:multiLevelType w:val="hybridMultilevel"/>
    <w:tmpl w:val="6BB2EC26"/>
    <w:lvl w:ilvl="0" w:tplc="B0A058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BCC7680"/>
    <w:multiLevelType w:val="hybridMultilevel"/>
    <w:tmpl w:val="D944C320"/>
    <w:lvl w:ilvl="0" w:tplc="598240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2E4C6359"/>
    <w:multiLevelType w:val="hybridMultilevel"/>
    <w:tmpl w:val="90BAAC9E"/>
    <w:lvl w:ilvl="0" w:tplc="6722FB4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FC3FC0"/>
    <w:multiLevelType w:val="hybridMultilevel"/>
    <w:tmpl w:val="F3F22444"/>
    <w:lvl w:ilvl="0" w:tplc="946EAD4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47941F8"/>
    <w:multiLevelType w:val="hybridMultilevel"/>
    <w:tmpl w:val="E8A4795C"/>
    <w:lvl w:ilvl="0" w:tplc="F7703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356F9B"/>
    <w:multiLevelType w:val="hybridMultilevel"/>
    <w:tmpl w:val="7714C44E"/>
    <w:lvl w:ilvl="0" w:tplc="704C97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407A413D"/>
    <w:multiLevelType w:val="hybridMultilevel"/>
    <w:tmpl w:val="58FC3F64"/>
    <w:lvl w:ilvl="0" w:tplc="37B0D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C70D8F"/>
    <w:multiLevelType w:val="hybridMultilevel"/>
    <w:tmpl w:val="973EA9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C774946"/>
    <w:multiLevelType w:val="hybridMultilevel"/>
    <w:tmpl w:val="5FF0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3003B"/>
    <w:multiLevelType w:val="hybridMultilevel"/>
    <w:tmpl w:val="35489D66"/>
    <w:lvl w:ilvl="0" w:tplc="DCA2B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959DC"/>
    <w:multiLevelType w:val="hybridMultilevel"/>
    <w:tmpl w:val="A47EDECA"/>
    <w:lvl w:ilvl="0" w:tplc="B846CB10">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1C403A8"/>
    <w:multiLevelType w:val="hybridMultilevel"/>
    <w:tmpl w:val="E8AC9712"/>
    <w:lvl w:ilvl="0" w:tplc="643484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A2722"/>
    <w:multiLevelType w:val="hybridMultilevel"/>
    <w:tmpl w:val="CCD0E834"/>
    <w:lvl w:ilvl="0" w:tplc="051C726A">
      <w:start w:val="3"/>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5DDE694C"/>
    <w:multiLevelType w:val="hybridMultilevel"/>
    <w:tmpl w:val="6A3E315E"/>
    <w:lvl w:ilvl="0" w:tplc="AD12147E">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5E2D1C93"/>
    <w:multiLevelType w:val="hybridMultilevel"/>
    <w:tmpl w:val="DCDA5AEC"/>
    <w:lvl w:ilvl="0" w:tplc="AEA2F95C">
      <w:start w:val="3"/>
      <w:numFmt w:val="bullet"/>
      <w:lvlText w:val="-"/>
      <w:lvlJc w:val="left"/>
      <w:pPr>
        <w:tabs>
          <w:tab w:val="num" w:pos="1080"/>
        </w:tabs>
        <w:ind w:left="108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8C65037"/>
    <w:multiLevelType w:val="hybridMultilevel"/>
    <w:tmpl w:val="BF2A3002"/>
    <w:lvl w:ilvl="0" w:tplc="16CE5B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A78C9"/>
    <w:multiLevelType w:val="hybridMultilevel"/>
    <w:tmpl w:val="F55EE202"/>
    <w:lvl w:ilvl="0" w:tplc="4C1AE9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16FF1"/>
    <w:multiLevelType w:val="hybridMultilevel"/>
    <w:tmpl w:val="54303548"/>
    <w:lvl w:ilvl="0" w:tplc="2076B85C">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2" w15:restartNumberingAfterBreak="0">
    <w:nsid w:val="70C15F56"/>
    <w:multiLevelType w:val="hybridMultilevel"/>
    <w:tmpl w:val="83C24D84"/>
    <w:lvl w:ilvl="0" w:tplc="85B4A91E">
      <w:start w:val="1"/>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545C5"/>
    <w:multiLevelType w:val="hybridMultilevel"/>
    <w:tmpl w:val="4C4A49BA"/>
    <w:lvl w:ilvl="0" w:tplc="7BA61C18">
      <w:start w:val="2"/>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28D6D88"/>
    <w:multiLevelType w:val="hybridMultilevel"/>
    <w:tmpl w:val="AB9C194C"/>
    <w:lvl w:ilvl="0" w:tplc="3118DD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A00F4"/>
    <w:multiLevelType w:val="hybridMultilevel"/>
    <w:tmpl w:val="F202F7DE"/>
    <w:lvl w:ilvl="0" w:tplc="C444E5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157627"/>
    <w:multiLevelType w:val="hybridMultilevel"/>
    <w:tmpl w:val="9FD4F9A0"/>
    <w:lvl w:ilvl="0" w:tplc="8F8EB94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5D3683D"/>
    <w:multiLevelType w:val="hybridMultilevel"/>
    <w:tmpl w:val="6B980654"/>
    <w:lvl w:ilvl="0" w:tplc="090423B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7771771D"/>
    <w:multiLevelType w:val="hybridMultilevel"/>
    <w:tmpl w:val="8FE81FC2"/>
    <w:lvl w:ilvl="0" w:tplc="AAA60F0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A4276A7"/>
    <w:multiLevelType w:val="hybridMultilevel"/>
    <w:tmpl w:val="3060202A"/>
    <w:lvl w:ilvl="0" w:tplc="1B48D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36"/>
  </w:num>
  <w:num w:numId="14">
    <w:abstractNumId w:val="27"/>
  </w:num>
  <w:num w:numId="15">
    <w:abstractNumId w:val="14"/>
  </w:num>
  <w:num w:numId="16">
    <w:abstractNumId w:val="21"/>
  </w:num>
  <w:num w:numId="17">
    <w:abstractNumId w:val="16"/>
  </w:num>
  <w:num w:numId="18">
    <w:abstractNumId w:val="28"/>
  </w:num>
  <w:num w:numId="19">
    <w:abstractNumId w:val="17"/>
  </w:num>
  <w:num w:numId="20">
    <w:abstractNumId w:val="37"/>
  </w:num>
  <w:num w:numId="21">
    <w:abstractNumId w:val="31"/>
  </w:num>
  <w:num w:numId="22">
    <w:abstractNumId w:val="19"/>
  </w:num>
  <w:num w:numId="23">
    <w:abstractNumId w:val="24"/>
  </w:num>
  <w:num w:numId="24">
    <w:abstractNumId w:val="32"/>
  </w:num>
  <w:num w:numId="25">
    <w:abstractNumId w:val="35"/>
  </w:num>
  <w:num w:numId="26">
    <w:abstractNumId w:val="13"/>
  </w:num>
  <w:num w:numId="27">
    <w:abstractNumId w:val="11"/>
  </w:num>
  <w:num w:numId="28">
    <w:abstractNumId w:val="18"/>
  </w:num>
  <w:num w:numId="29">
    <w:abstractNumId w:val="20"/>
  </w:num>
  <w:num w:numId="30">
    <w:abstractNumId w:val="38"/>
  </w:num>
  <w:num w:numId="31">
    <w:abstractNumId w:val="25"/>
  </w:num>
  <w:num w:numId="32">
    <w:abstractNumId w:val="30"/>
  </w:num>
  <w:num w:numId="33">
    <w:abstractNumId w:val="29"/>
  </w:num>
  <w:num w:numId="34">
    <w:abstractNumId w:val="34"/>
  </w:num>
  <w:num w:numId="35">
    <w:abstractNumId w:val="26"/>
  </w:num>
  <w:num w:numId="36">
    <w:abstractNumId w:val="22"/>
  </w:num>
  <w:num w:numId="37">
    <w:abstractNumId w:val="23"/>
  </w:num>
  <w:num w:numId="38">
    <w:abstractNumId w:val="33"/>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97A"/>
    <w:rsid w:val="00000282"/>
    <w:rsid w:val="00000D1C"/>
    <w:rsid w:val="0000149C"/>
    <w:rsid w:val="000019FD"/>
    <w:rsid w:val="00001ADD"/>
    <w:rsid w:val="00001C60"/>
    <w:rsid w:val="000020F1"/>
    <w:rsid w:val="000030BE"/>
    <w:rsid w:val="000030CA"/>
    <w:rsid w:val="00003121"/>
    <w:rsid w:val="000035E6"/>
    <w:rsid w:val="00003E5E"/>
    <w:rsid w:val="000044B2"/>
    <w:rsid w:val="00004D97"/>
    <w:rsid w:val="00004FBF"/>
    <w:rsid w:val="0000583D"/>
    <w:rsid w:val="00005EEF"/>
    <w:rsid w:val="0000641D"/>
    <w:rsid w:val="000105F5"/>
    <w:rsid w:val="00010E36"/>
    <w:rsid w:val="00011065"/>
    <w:rsid w:val="000119B1"/>
    <w:rsid w:val="000119F9"/>
    <w:rsid w:val="00011E54"/>
    <w:rsid w:val="00012771"/>
    <w:rsid w:val="00012EE8"/>
    <w:rsid w:val="000132E3"/>
    <w:rsid w:val="000147DC"/>
    <w:rsid w:val="00014A56"/>
    <w:rsid w:val="00015114"/>
    <w:rsid w:val="0001539B"/>
    <w:rsid w:val="00015B73"/>
    <w:rsid w:val="00015F81"/>
    <w:rsid w:val="0001626A"/>
    <w:rsid w:val="000165D9"/>
    <w:rsid w:val="0001668C"/>
    <w:rsid w:val="000167EA"/>
    <w:rsid w:val="000170A3"/>
    <w:rsid w:val="00017721"/>
    <w:rsid w:val="000179E8"/>
    <w:rsid w:val="00017BF3"/>
    <w:rsid w:val="00017D51"/>
    <w:rsid w:val="0002029F"/>
    <w:rsid w:val="00020464"/>
    <w:rsid w:val="000209AE"/>
    <w:rsid w:val="00020E7D"/>
    <w:rsid w:val="00021229"/>
    <w:rsid w:val="00022297"/>
    <w:rsid w:val="000225D6"/>
    <w:rsid w:val="000229C7"/>
    <w:rsid w:val="00022F79"/>
    <w:rsid w:val="0002317A"/>
    <w:rsid w:val="00023575"/>
    <w:rsid w:val="000235EA"/>
    <w:rsid w:val="00023D00"/>
    <w:rsid w:val="00023DE3"/>
    <w:rsid w:val="00024586"/>
    <w:rsid w:val="000247E7"/>
    <w:rsid w:val="00024D5D"/>
    <w:rsid w:val="00024EFA"/>
    <w:rsid w:val="000253C6"/>
    <w:rsid w:val="00025905"/>
    <w:rsid w:val="00026998"/>
    <w:rsid w:val="00026CF6"/>
    <w:rsid w:val="00026D10"/>
    <w:rsid w:val="00026D6E"/>
    <w:rsid w:val="00027786"/>
    <w:rsid w:val="000279F4"/>
    <w:rsid w:val="00027A5B"/>
    <w:rsid w:val="00027DD5"/>
    <w:rsid w:val="00030F6E"/>
    <w:rsid w:val="00031195"/>
    <w:rsid w:val="0003127E"/>
    <w:rsid w:val="000314D4"/>
    <w:rsid w:val="0003264F"/>
    <w:rsid w:val="00032762"/>
    <w:rsid w:val="00032CAC"/>
    <w:rsid w:val="00032E00"/>
    <w:rsid w:val="000339D5"/>
    <w:rsid w:val="00033BC2"/>
    <w:rsid w:val="0003494D"/>
    <w:rsid w:val="00034C02"/>
    <w:rsid w:val="00035846"/>
    <w:rsid w:val="00035971"/>
    <w:rsid w:val="00035BC6"/>
    <w:rsid w:val="00036624"/>
    <w:rsid w:val="000377A3"/>
    <w:rsid w:val="00037EEF"/>
    <w:rsid w:val="00040C31"/>
    <w:rsid w:val="00040FA8"/>
    <w:rsid w:val="0004180E"/>
    <w:rsid w:val="000432BA"/>
    <w:rsid w:val="000433E1"/>
    <w:rsid w:val="00043942"/>
    <w:rsid w:val="00043F0F"/>
    <w:rsid w:val="0004498B"/>
    <w:rsid w:val="00044BCA"/>
    <w:rsid w:val="00045743"/>
    <w:rsid w:val="0004661D"/>
    <w:rsid w:val="000466D0"/>
    <w:rsid w:val="00046836"/>
    <w:rsid w:val="000468E3"/>
    <w:rsid w:val="00046950"/>
    <w:rsid w:val="00046A7C"/>
    <w:rsid w:val="00046FB0"/>
    <w:rsid w:val="00047A59"/>
    <w:rsid w:val="00047A7F"/>
    <w:rsid w:val="00047D07"/>
    <w:rsid w:val="00047EF0"/>
    <w:rsid w:val="00050512"/>
    <w:rsid w:val="000507E3"/>
    <w:rsid w:val="0005134F"/>
    <w:rsid w:val="0005141E"/>
    <w:rsid w:val="00051424"/>
    <w:rsid w:val="00051475"/>
    <w:rsid w:val="00051FA6"/>
    <w:rsid w:val="00052877"/>
    <w:rsid w:val="000528C9"/>
    <w:rsid w:val="00052BD8"/>
    <w:rsid w:val="00052FC2"/>
    <w:rsid w:val="000534C1"/>
    <w:rsid w:val="000535CC"/>
    <w:rsid w:val="00053A45"/>
    <w:rsid w:val="00053F6B"/>
    <w:rsid w:val="00053F71"/>
    <w:rsid w:val="000547D4"/>
    <w:rsid w:val="00054B85"/>
    <w:rsid w:val="00054E02"/>
    <w:rsid w:val="0005559B"/>
    <w:rsid w:val="00055C84"/>
    <w:rsid w:val="00056EB6"/>
    <w:rsid w:val="000572D0"/>
    <w:rsid w:val="00057CD3"/>
    <w:rsid w:val="00057E35"/>
    <w:rsid w:val="000600D3"/>
    <w:rsid w:val="00060EBC"/>
    <w:rsid w:val="00060F46"/>
    <w:rsid w:val="00061056"/>
    <w:rsid w:val="000610E5"/>
    <w:rsid w:val="0006164D"/>
    <w:rsid w:val="000616C7"/>
    <w:rsid w:val="00061BA3"/>
    <w:rsid w:val="00061FF5"/>
    <w:rsid w:val="000638B9"/>
    <w:rsid w:val="00063A33"/>
    <w:rsid w:val="00063BB4"/>
    <w:rsid w:val="0006435E"/>
    <w:rsid w:val="00064C03"/>
    <w:rsid w:val="00064EF5"/>
    <w:rsid w:val="00065092"/>
    <w:rsid w:val="000651AA"/>
    <w:rsid w:val="000652F7"/>
    <w:rsid w:val="0006541D"/>
    <w:rsid w:val="00065596"/>
    <w:rsid w:val="00065C6E"/>
    <w:rsid w:val="000660C9"/>
    <w:rsid w:val="0006623F"/>
    <w:rsid w:val="000670C1"/>
    <w:rsid w:val="000670F0"/>
    <w:rsid w:val="000701BF"/>
    <w:rsid w:val="000704E7"/>
    <w:rsid w:val="000707FC"/>
    <w:rsid w:val="00070E53"/>
    <w:rsid w:val="00071014"/>
    <w:rsid w:val="0007198C"/>
    <w:rsid w:val="00071B70"/>
    <w:rsid w:val="00071EE3"/>
    <w:rsid w:val="00071F2C"/>
    <w:rsid w:val="00072F2B"/>
    <w:rsid w:val="00073121"/>
    <w:rsid w:val="000731F4"/>
    <w:rsid w:val="000737E2"/>
    <w:rsid w:val="000760CC"/>
    <w:rsid w:val="000769EF"/>
    <w:rsid w:val="00080375"/>
    <w:rsid w:val="000805C8"/>
    <w:rsid w:val="00080C74"/>
    <w:rsid w:val="00080F07"/>
    <w:rsid w:val="0008128B"/>
    <w:rsid w:val="0008173B"/>
    <w:rsid w:val="00081B63"/>
    <w:rsid w:val="00081E70"/>
    <w:rsid w:val="0008206F"/>
    <w:rsid w:val="000827CA"/>
    <w:rsid w:val="00082A6C"/>
    <w:rsid w:val="00082AF0"/>
    <w:rsid w:val="00082C71"/>
    <w:rsid w:val="00082EA1"/>
    <w:rsid w:val="000835C1"/>
    <w:rsid w:val="000835E5"/>
    <w:rsid w:val="000838F4"/>
    <w:rsid w:val="00083B1B"/>
    <w:rsid w:val="00083D30"/>
    <w:rsid w:val="00083E02"/>
    <w:rsid w:val="000840B1"/>
    <w:rsid w:val="0008418E"/>
    <w:rsid w:val="000849C8"/>
    <w:rsid w:val="00084B9F"/>
    <w:rsid w:val="000855A5"/>
    <w:rsid w:val="00085813"/>
    <w:rsid w:val="00085D01"/>
    <w:rsid w:val="000860C6"/>
    <w:rsid w:val="00086A27"/>
    <w:rsid w:val="00087323"/>
    <w:rsid w:val="000878D9"/>
    <w:rsid w:val="00087C39"/>
    <w:rsid w:val="000908B4"/>
    <w:rsid w:val="00090BB3"/>
    <w:rsid w:val="00091181"/>
    <w:rsid w:val="000912D3"/>
    <w:rsid w:val="00091934"/>
    <w:rsid w:val="00093778"/>
    <w:rsid w:val="00093E98"/>
    <w:rsid w:val="000947F8"/>
    <w:rsid w:val="000948B8"/>
    <w:rsid w:val="00094BC9"/>
    <w:rsid w:val="00094EE6"/>
    <w:rsid w:val="0009566A"/>
    <w:rsid w:val="0009576B"/>
    <w:rsid w:val="00095910"/>
    <w:rsid w:val="00095F5C"/>
    <w:rsid w:val="000962E9"/>
    <w:rsid w:val="0009633A"/>
    <w:rsid w:val="000A0C06"/>
    <w:rsid w:val="000A0C7B"/>
    <w:rsid w:val="000A0DEB"/>
    <w:rsid w:val="000A1053"/>
    <w:rsid w:val="000A1083"/>
    <w:rsid w:val="000A1BE8"/>
    <w:rsid w:val="000A26D0"/>
    <w:rsid w:val="000A2DEB"/>
    <w:rsid w:val="000A366A"/>
    <w:rsid w:val="000A36F5"/>
    <w:rsid w:val="000A39FB"/>
    <w:rsid w:val="000A3ACA"/>
    <w:rsid w:val="000A4822"/>
    <w:rsid w:val="000A4A52"/>
    <w:rsid w:val="000A4DF0"/>
    <w:rsid w:val="000A55F0"/>
    <w:rsid w:val="000A6217"/>
    <w:rsid w:val="000A658C"/>
    <w:rsid w:val="000A698C"/>
    <w:rsid w:val="000A6A37"/>
    <w:rsid w:val="000A6C5F"/>
    <w:rsid w:val="000A6F1A"/>
    <w:rsid w:val="000A745E"/>
    <w:rsid w:val="000A798B"/>
    <w:rsid w:val="000B0CEB"/>
    <w:rsid w:val="000B1793"/>
    <w:rsid w:val="000B1A03"/>
    <w:rsid w:val="000B1C07"/>
    <w:rsid w:val="000B1DF0"/>
    <w:rsid w:val="000B2239"/>
    <w:rsid w:val="000B2865"/>
    <w:rsid w:val="000B33F5"/>
    <w:rsid w:val="000B3465"/>
    <w:rsid w:val="000B34EC"/>
    <w:rsid w:val="000B42B8"/>
    <w:rsid w:val="000B4319"/>
    <w:rsid w:val="000B4A25"/>
    <w:rsid w:val="000B4BAB"/>
    <w:rsid w:val="000B63C5"/>
    <w:rsid w:val="000B6BA8"/>
    <w:rsid w:val="000B7978"/>
    <w:rsid w:val="000B79E1"/>
    <w:rsid w:val="000B7C28"/>
    <w:rsid w:val="000C04D0"/>
    <w:rsid w:val="000C05B8"/>
    <w:rsid w:val="000C12FC"/>
    <w:rsid w:val="000C3CB4"/>
    <w:rsid w:val="000C4DA3"/>
    <w:rsid w:val="000C51D4"/>
    <w:rsid w:val="000C56D3"/>
    <w:rsid w:val="000C5829"/>
    <w:rsid w:val="000C5D92"/>
    <w:rsid w:val="000C5F7F"/>
    <w:rsid w:val="000D0082"/>
    <w:rsid w:val="000D0E85"/>
    <w:rsid w:val="000D1E6D"/>
    <w:rsid w:val="000D2202"/>
    <w:rsid w:val="000D24AD"/>
    <w:rsid w:val="000D2964"/>
    <w:rsid w:val="000D2DDF"/>
    <w:rsid w:val="000D3292"/>
    <w:rsid w:val="000D3B88"/>
    <w:rsid w:val="000D42A3"/>
    <w:rsid w:val="000D55DD"/>
    <w:rsid w:val="000D69D4"/>
    <w:rsid w:val="000D6DFA"/>
    <w:rsid w:val="000D6E75"/>
    <w:rsid w:val="000D787A"/>
    <w:rsid w:val="000E00D1"/>
    <w:rsid w:val="000E1DD9"/>
    <w:rsid w:val="000E1EA6"/>
    <w:rsid w:val="000E25F9"/>
    <w:rsid w:val="000E28F4"/>
    <w:rsid w:val="000E31C3"/>
    <w:rsid w:val="000E32C3"/>
    <w:rsid w:val="000E36B6"/>
    <w:rsid w:val="000E3E21"/>
    <w:rsid w:val="000E3F9A"/>
    <w:rsid w:val="000E54D1"/>
    <w:rsid w:val="000E581F"/>
    <w:rsid w:val="000E5D32"/>
    <w:rsid w:val="000E6062"/>
    <w:rsid w:val="000E6837"/>
    <w:rsid w:val="000E7992"/>
    <w:rsid w:val="000F0216"/>
    <w:rsid w:val="000F0329"/>
    <w:rsid w:val="000F0C9A"/>
    <w:rsid w:val="000F0D2C"/>
    <w:rsid w:val="000F0EDE"/>
    <w:rsid w:val="000F182E"/>
    <w:rsid w:val="000F1B98"/>
    <w:rsid w:val="000F29C2"/>
    <w:rsid w:val="000F2A37"/>
    <w:rsid w:val="000F2A39"/>
    <w:rsid w:val="000F2AC1"/>
    <w:rsid w:val="000F3100"/>
    <w:rsid w:val="000F38C3"/>
    <w:rsid w:val="000F4BD0"/>
    <w:rsid w:val="000F4CE0"/>
    <w:rsid w:val="000F525E"/>
    <w:rsid w:val="000F5393"/>
    <w:rsid w:val="000F661D"/>
    <w:rsid w:val="000F6630"/>
    <w:rsid w:val="000F77EF"/>
    <w:rsid w:val="00100041"/>
    <w:rsid w:val="001002D9"/>
    <w:rsid w:val="00100C79"/>
    <w:rsid w:val="00100DD4"/>
    <w:rsid w:val="001013FC"/>
    <w:rsid w:val="0010184A"/>
    <w:rsid w:val="00101BC7"/>
    <w:rsid w:val="0010299E"/>
    <w:rsid w:val="00102DF5"/>
    <w:rsid w:val="001035E8"/>
    <w:rsid w:val="00103669"/>
    <w:rsid w:val="00103C99"/>
    <w:rsid w:val="00103CF0"/>
    <w:rsid w:val="00103EF5"/>
    <w:rsid w:val="00104343"/>
    <w:rsid w:val="00105811"/>
    <w:rsid w:val="00106232"/>
    <w:rsid w:val="001069CA"/>
    <w:rsid w:val="00106E3C"/>
    <w:rsid w:val="0010721D"/>
    <w:rsid w:val="00107E82"/>
    <w:rsid w:val="001102B8"/>
    <w:rsid w:val="00110380"/>
    <w:rsid w:val="00112471"/>
    <w:rsid w:val="00112E34"/>
    <w:rsid w:val="00113370"/>
    <w:rsid w:val="00113632"/>
    <w:rsid w:val="001139D8"/>
    <w:rsid w:val="00114D67"/>
    <w:rsid w:val="0011532E"/>
    <w:rsid w:val="00115738"/>
    <w:rsid w:val="00115AED"/>
    <w:rsid w:val="00115C9B"/>
    <w:rsid w:val="00116280"/>
    <w:rsid w:val="00116739"/>
    <w:rsid w:val="00117086"/>
    <w:rsid w:val="00117D71"/>
    <w:rsid w:val="00117E92"/>
    <w:rsid w:val="00120D25"/>
    <w:rsid w:val="0012274C"/>
    <w:rsid w:val="001235BE"/>
    <w:rsid w:val="001236C2"/>
    <w:rsid w:val="001238C1"/>
    <w:rsid w:val="00124BE2"/>
    <w:rsid w:val="001250AC"/>
    <w:rsid w:val="001252BD"/>
    <w:rsid w:val="00125324"/>
    <w:rsid w:val="00125B9E"/>
    <w:rsid w:val="00125C92"/>
    <w:rsid w:val="0012647C"/>
    <w:rsid w:val="0012648C"/>
    <w:rsid w:val="00126CCC"/>
    <w:rsid w:val="00127143"/>
    <w:rsid w:val="0012767C"/>
    <w:rsid w:val="001279A2"/>
    <w:rsid w:val="00130B8E"/>
    <w:rsid w:val="00131288"/>
    <w:rsid w:val="00131460"/>
    <w:rsid w:val="00131D59"/>
    <w:rsid w:val="00132099"/>
    <w:rsid w:val="00132258"/>
    <w:rsid w:val="001324F2"/>
    <w:rsid w:val="00132CA0"/>
    <w:rsid w:val="001337DB"/>
    <w:rsid w:val="00133CB6"/>
    <w:rsid w:val="00136802"/>
    <w:rsid w:val="0013692D"/>
    <w:rsid w:val="00136B4C"/>
    <w:rsid w:val="001371EA"/>
    <w:rsid w:val="001372E8"/>
    <w:rsid w:val="001373FD"/>
    <w:rsid w:val="0013785B"/>
    <w:rsid w:val="00137A91"/>
    <w:rsid w:val="00140170"/>
    <w:rsid w:val="001410ED"/>
    <w:rsid w:val="0014130A"/>
    <w:rsid w:val="0014131A"/>
    <w:rsid w:val="00141BE3"/>
    <w:rsid w:val="001423BD"/>
    <w:rsid w:val="00142D17"/>
    <w:rsid w:val="00143324"/>
    <w:rsid w:val="00143791"/>
    <w:rsid w:val="0014398C"/>
    <w:rsid w:val="001439ED"/>
    <w:rsid w:val="00144280"/>
    <w:rsid w:val="00144510"/>
    <w:rsid w:val="0014451D"/>
    <w:rsid w:val="00144612"/>
    <w:rsid w:val="00144DD9"/>
    <w:rsid w:val="0014604D"/>
    <w:rsid w:val="00146222"/>
    <w:rsid w:val="00146240"/>
    <w:rsid w:val="00146288"/>
    <w:rsid w:val="00146BC9"/>
    <w:rsid w:val="00146CD7"/>
    <w:rsid w:val="00147334"/>
    <w:rsid w:val="00150914"/>
    <w:rsid w:val="0015170D"/>
    <w:rsid w:val="00152C11"/>
    <w:rsid w:val="0015318F"/>
    <w:rsid w:val="00153E5B"/>
    <w:rsid w:val="0015410E"/>
    <w:rsid w:val="0015465E"/>
    <w:rsid w:val="00154861"/>
    <w:rsid w:val="0015497A"/>
    <w:rsid w:val="001549AB"/>
    <w:rsid w:val="00155379"/>
    <w:rsid w:val="0015639A"/>
    <w:rsid w:val="00156592"/>
    <w:rsid w:val="00156D73"/>
    <w:rsid w:val="00156E06"/>
    <w:rsid w:val="00156FD6"/>
    <w:rsid w:val="00157278"/>
    <w:rsid w:val="00157B5D"/>
    <w:rsid w:val="00157C42"/>
    <w:rsid w:val="00157C74"/>
    <w:rsid w:val="00157C87"/>
    <w:rsid w:val="00157DFE"/>
    <w:rsid w:val="00157E2A"/>
    <w:rsid w:val="00160430"/>
    <w:rsid w:val="00160694"/>
    <w:rsid w:val="00160C6E"/>
    <w:rsid w:val="00160CE9"/>
    <w:rsid w:val="0016122B"/>
    <w:rsid w:val="001614EA"/>
    <w:rsid w:val="00161CBC"/>
    <w:rsid w:val="00161F01"/>
    <w:rsid w:val="00161F6B"/>
    <w:rsid w:val="00162038"/>
    <w:rsid w:val="00162252"/>
    <w:rsid w:val="001622A2"/>
    <w:rsid w:val="001624CE"/>
    <w:rsid w:val="001626C3"/>
    <w:rsid w:val="00163C20"/>
    <w:rsid w:val="00163C68"/>
    <w:rsid w:val="00164694"/>
    <w:rsid w:val="00165A7A"/>
    <w:rsid w:val="0016657F"/>
    <w:rsid w:val="0016695A"/>
    <w:rsid w:val="00167374"/>
    <w:rsid w:val="001679C0"/>
    <w:rsid w:val="00167D75"/>
    <w:rsid w:val="00170394"/>
    <w:rsid w:val="00170763"/>
    <w:rsid w:val="001707DB"/>
    <w:rsid w:val="00170F63"/>
    <w:rsid w:val="00171167"/>
    <w:rsid w:val="00171725"/>
    <w:rsid w:val="001718D3"/>
    <w:rsid w:val="0017224A"/>
    <w:rsid w:val="00172272"/>
    <w:rsid w:val="00172311"/>
    <w:rsid w:val="00172CB4"/>
    <w:rsid w:val="0017328E"/>
    <w:rsid w:val="00174239"/>
    <w:rsid w:val="001747D2"/>
    <w:rsid w:val="00174A6E"/>
    <w:rsid w:val="00174BAD"/>
    <w:rsid w:val="00174D3B"/>
    <w:rsid w:val="0017554A"/>
    <w:rsid w:val="0017634A"/>
    <w:rsid w:val="001763A4"/>
    <w:rsid w:val="0017778D"/>
    <w:rsid w:val="0017782E"/>
    <w:rsid w:val="00177DF2"/>
    <w:rsid w:val="00180456"/>
    <w:rsid w:val="00180B81"/>
    <w:rsid w:val="00180C9F"/>
    <w:rsid w:val="001811B6"/>
    <w:rsid w:val="001811DD"/>
    <w:rsid w:val="0018158B"/>
    <w:rsid w:val="00181FE7"/>
    <w:rsid w:val="001820E3"/>
    <w:rsid w:val="00182DEA"/>
    <w:rsid w:val="0018306C"/>
    <w:rsid w:val="00183D4B"/>
    <w:rsid w:val="00185802"/>
    <w:rsid w:val="00185968"/>
    <w:rsid w:val="00185C70"/>
    <w:rsid w:val="001864C6"/>
    <w:rsid w:val="00186609"/>
    <w:rsid w:val="001867E1"/>
    <w:rsid w:val="00186AE3"/>
    <w:rsid w:val="00186C59"/>
    <w:rsid w:val="00187A6F"/>
    <w:rsid w:val="0019041E"/>
    <w:rsid w:val="00190937"/>
    <w:rsid w:val="0019108C"/>
    <w:rsid w:val="00191AE5"/>
    <w:rsid w:val="00191F48"/>
    <w:rsid w:val="00192D2F"/>
    <w:rsid w:val="0019318A"/>
    <w:rsid w:val="0019341C"/>
    <w:rsid w:val="00193AC4"/>
    <w:rsid w:val="00193DEB"/>
    <w:rsid w:val="00193E76"/>
    <w:rsid w:val="00194461"/>
    <w:rsid w:val="001951BD"/>
    <w:rsid w:val="00195FE0"/>
    <w:rsid w:val="0019621B"/>
    <w:rsid w:val="00196907"/>
    <w:rsid w:val="00196E4D"/>
    <w:rsid w:val="00196EDE"/>
    <w:rsid w:val="00196FE9"/>
    <w:rsid w:val="0019763D"/>
    <w:rsid w:val="00197977"/>
    <w:rsid w:val="001A02D0"/>
    <w:rsid w:val="001A04C6"/>
    <w:rsid w:val="001A09B1"/>
    <w:rsid w:val="001A0B3B"/>
    <w:rsid w:val="001A14FE"/>
    <w:rsid w:val="001A17AE"/>
    <w:rsid w:val="001A17F8"/>
    <w:rsid w:val="001A197B"/>
    <w:rsid w:val="001A1A90"/>
    <w:rsid w:val="001A203B"/>
    <w:rsid w:val="001A30BE"/>
    <w:rsid w:val="001A430A"/>
    <w:rsid w:val="001A46A0"/>
    <w:rsid w:val="001A5A19"/>
    <w:rsid w:val="001A5D68"/>
    <w:rsid w:val="001A5EBC"/>
    <w:rsid w:val="001A6421"/>
    <w:rsid w:val="001A6AC0"/>
    <w:rsid w:val="001A75F0"/>
    <w:rsid w:val="001A7A17"/>
    <w:rsid w:val="001A7AC2"/>
    <w:rsid w:val="001B1D14"/>
    <w:rsid w:val="001B21E1"/>
    <w:rsid w:val="001B2F50"/>
    <w:rsid w:val="001B394C"/>
    <w:rsid w:val="001B3F99"/>
    <w:rsid w:val="001B4965"/>
    <w:rsid w:val="001B4ADE"/>
    <w:rsid w:val="001B4D4D"/>
    <w:rsid w:val="001B551E"/>
    <w:rsid w:val="001B5AE1"/>
    <w:rsid w:val="001B5E7F"/>
    <w:rsid w:val="001B6279"/>
    <w:rsid w:val="001B6D28"/>
    <w:rsid w:val="001B6DC6"/>
    <w:rsid w:val="001C0805"/>
    <w:rsid w:val="001C2460"/>
    <w:rsid w:val="001C275A"/>
    <w:rsid w:val="001C3807"/>
    <w:rsid w:val="001C38ED"/>
    <w:rsid w:val="001C3A22"/>
    <w:rsid w:val="001C3AFC"/>
    <w:rsid w:val="001C4859"/>
    <w:rsid w:val="001C4964"/>
    <w:rsid w:val="001C4A44"/>
    <w:rsid w:val="001C4B44"/>
    <w:rsid w:val="001C52B9"/>
    <w:rsid w:val="001C5BD7"/>
    <w:rsid w:val="001C6264"/>
    <w:rsid w:val="001C62F2"/>
    <w:rsid w:val="001C6B05"/>
    <w:rsid w:val="001C6DCC"/>
    <w:rsid w:val="001C7762"/>
    <w:rsid w:val="001C7A12"/>
    <w:rsid w:val="001D0132"/>
    <w:rsid w:val="001D015C"/>
    <w:rsid w:val="001D0253"/>
    <w:rsid w:val="001D02E9"/>
    <w:rsid w:val="001D04AF"/>
    <w:rsid w:val="001D069A"/>
    <w:rsid w:val="001D1388"/>
    <w:rsid w:val="001D1A42"/>
    <w:rsid w:val="001D21F4"/>
    <w:rsid w:val="001D2547"/>
    <w:rsid w:val="001D27E2"/>
    <w:rsid w:val="001D31D1"/>
    <w:rsid w:val="001D3392"/>
    <w:rsid w:val="001D3C47"/>
    <w:rsid w:val="001D3EF6"/>
    <w:rsid w:val="001D41AC"/>
    <w:rsid w:val="001D45AF"/>
    <w:rsid w:val="001D4D5A"/>
    <w:rsid w:val="001D5080"/>
    <w:rsid w:val="001D566E"/>
    <w:rsid w:val="001D584F"/>
    <w:rsid w:val="001D669D"/>
    <w:rsid w:val="001D7082"/>
    <w:rsid w:val="001D77BF"/>
    <w:rsid w:val="001D783F"/>
    <w:rsid w:val="001D7F55"/>
    <w:rsid w:val="001E0B67"/>
    <w:rsid w:val="001E0BA0"/>
    <w:rsid w:val="001E0DC3"/>
    <w:rsid w:val="001E2048"/>
    <w:rsid w:val="001E2F41"/>
    <w:rsid w:val="001E3CBF"/>
    <w:rsid w:val="001E3E83"/>
    <w:rsid w:val="001E4121"/>
    <w:rsid w:val="001E44F8"/>
    <w:rsid w:val="001E45FD"/>
    <w:rsid w:val="001E53B4"/>
    <w:rsid w:val="001E6424"/>
    <w:rsid w:val="001E6BA5"/>
    <w:rsid w:val="001E6D45"/>
    <w:rsid w:val="001E708E"/>
    <w:rsid w:val="001E7906"/>
    <w:rsid w:val="001E7B60"/>
    <w:rsid w:val="001E7B92"/>
    <w:rsid w:val="001E7DA6"/>
    <w:rsid w:val="001F0C8A"/>
    <w:rsid w:val="001F0E25"/>
    <w:rsid w:val="001F160B"/>
    <w:rsid w:val="001F1A53"/>
    <w:rsid w:val="001F1A55"/>
    <w:rsid w:val="001F24FE"/>
    <w:rsid w:val="001F26B5"/>
    <w:rsid w:val="001F26DF"/>
    <w:rsid w:val="001F2A6D"/>
    <w:rsid w:val="001F2D36"/>
    <w:rsid w:val="001F2EB7"/>
    <w:rsid w:val="001F3421"/>
    <w:rsid w:val="001F3583"/>
    <w:rsid w:val="001F359F"/>
    <w:rsid w:val="001F387C"/>
    <w:rsid w:val="001F38F4"/>
    <w:rsid w:val="001F4023"/>
    <w:rsid w:val="001F4367"/>
    <w:rsid w:val="001F4413"/>
    <w:rsid w:val="001F4818"/>
    <w:rsid w:val="001F5111"/>
    <w:rsid w:val="001F5307"/>
    <w:rsid w:val="001F5540"/>
    <w:rsid w:val="001F5844"/>
    <w:rsid w:val="001F5B68"/>
    <w:rsid w:val="001F64DE"/>
    <w:rsid w:val="001F675F"/>
    <w:rsid w:val="001F6F0B"/>
    <w:rsid w:val="001F706C"/>
    <w:rsid w:val="001F71F4"/>
    <w:rsid w:val="001F735B"/>
    <w:rsid w:val="00200723"/>
    <w:rsid w:val="00200D5D"/>
    <w:rsid w:val="00201269"/>
    <w:rsid w:val="00201945"/>
    <w:rsid w:val="00201C6F"/>
    <w:rsid w:val="00201D61"/>
    <w:rsid w:val="00201E78"/>
    <w:rsid w:val="00201F37"/>
    <w:rsid w:val="0020220B"/>
    <w:rsid w:val="00202EC3"/>
    <w:rsid w:val="00204D73"/>
    <w:rsid w:val="00205968"/>
    <w:rsid w:val="00206912"/>
    <w:rsid w:val="00207BA6"/>
    <w:rsid w:val="00210ACB"/>
    <w:rsid w:val="00211209"/>
    <w:rsid w:val="002115AF"/>
    <w:rsid w:val="00211FA4"/>
    <w:rsid w:val="002120F8"/>
    <w:rsid w:val="002127DE"/>
    <w:rsid w:val="002127F5"/>
    <w:rsid w:val="00212AB9"/>
    <w:rsid w:val="00212D17"/>
    <w:rsid w:val="00213424"/>
    <w:rsid w:val="002141C4"/>
    <w:rsid w:val="0021464C"/>
    <w:rsid w:val="00214E1A"/>
    <w:rsid w:val="0021555C"/>
    <w:rsid w:val="002157BB"/>
    <w:rsid w:val="00215A8E"/>
    <w:rsid w:val="0021673A"/>
    <w:rsid w:val="002171B8"/>
    <w:rsid w:val="002179DD"/>
    <w:rsid w:val="0022004C"/>
    <w:rsid w:val="00220D49"/>
    <w:rsid w:val="00221226"/>
    <w:rsid w:val="0022123A"/>
    <w:rsid w:val="00224256"/>
    <w:rsid w:val="00224413"/>
    <w:rsid w:val="00224DF8"/>
    <w:rsid w:val="002257F2"/>
    <w:rsid w:val="00225EA7"/>
    <w:rsid w:val="0022616C"/>
    <w:rsid w:val="00227578"/>
    <w:rsid w:val="002275AE"/>
    <w:rsid w:val="00227A48"/>
    <w:rsid w:val="002302D2"/>
    <w:rsid w:val="00230352"/>
    <w:rsid w:val="00230826"/>
    <w:rsid w:val="00232128"/>
    <w:rsid w:val="0023270E"/>
    <w:rsid w:val="00232887"/>
    <w:rsid w:val="00232A98"/>
    <w:rsid w:val="00232BB1"/>
    <w:rsid w:val="00232F03"/>
    <w:rsid w:val="00233A32"/>
    <w:rsid w:val="0023522B"/>
    <w:rsid w:val="002355F8"/>
    <w:rsid w:val="0023576C"/>
    <w:rsid w:val="00235B34"/>
    <w:rsid w:val="00235E7B"/>
    <w:rsid w:val="00236AF1"/>
    <w:rsid w:val="002377A1"/>
    <w:rsid w:val="002401A3"/>
    <w:rsid w:val="0024050F"/>
    <w:rsid w:val="0024093A"/>
    <w:rsid w:val="00240B5A"/>
    <w:rsid w:val="00241263"/>
    <w:rsid w:val="00241B93"/>
    <w:rsid w:val="00241BDB"/>
    <w:rsid w:val="00242179"/>
    <w:rsid w:val="00242E9F"/>
    <w:rsid w:val="00243DBC"/>
    <w:rsid w:val="00243EAA"/>
    <w:rsid w:val="002446D5"/>
    <w:rsid w:val="00244A18"/>
    <w:rsid w:val="00245B74"/>
    <w:rsid w:val="00245F76"/>
    <w:rsid w:val="002462CA"/>
    <w:rsid w:val="002465BD"/>
    <w:rsid w:val="0024669D"/>
    <w:rsid w:val="002467AA"/>
    <w:rsid w:val="002468D3"/>
    <w:rsid w:val="002469E6"/>
    <w:rsid w:val="002471A8"/>
    <w:rsid w:val="00247217"/>
    <w:rsid w:val="0024739A"/>
    <w:rsid w:val="00247C61"/>
    <w:rsid w:val="00247FB3"/>
    <w:rsid w:val="002502AA"/>
    <w:rsid w:val="0025122A"/>
    <w:rsid w:val="00251EA7"/>
    <w:rsid w:val="002520CC"/>
    <w:rsid w:val="00252582"/>
    <w:rsid w:val="002529B0"/>
    <w:rsid w:val="00252B53"/>
    <w:rsid w:val="002533F1"/>
    <w:rsid w:val="002536F0"/>
    <w:rsid w:val="0025442E"/>
    <w:rsid w:val="00254849"/>
    <w:rsid w:val="00255605"/>
    <w:rsid w:val="002557F1"/>
    <w:rsid w:val="00255AE6"/>
    <w:rsid w:val="002561B7"/>
    <w:rsid w:val="00256A96"/>
    <w:rsid w:val="00256EBF"/>
    <w:rsid w:val="002571D9"/>
    <w:rsid w:val="00260332"/>
    <w:rsid w:val="00260388"/>
    <w:rsid w:val="002613C3"/>
    <w:rsid w:val="00261631"/>
    <w:rsid w:val="002617A6"/>
    <w:rsid w:val="00261C0B"/>
    <w:rsid w:val="002629E4"/>
    <w:rsid w:val="00262DBA"/>
    <w:rsid w:val="00263682"/>
    <w:rsid w:val="002639F2"/>
    <w:rsid w:val="0026440B"/>
    <w:rsid w:val="00264618"/>
    <w:rsid w:val="002646AF"/>
    <w:rsid w:val="002647DB"/>
    <w:rsid w:val="0026492F"/>
    <w:rsid w:val="002656B2"/>
    <w:rsid w:val="002657B3"/>
    <w:rsid w:val="00265B6C"/>
    <w:rsid w:val="0026600D"/>
    <w:rsid w:val="00266E47"/>
    <w:rsid w:val="0026717A"/>
    <w:rsid w:val="00267818"/>
    <w:rsid w:val="00267864"/>
    <w:rsid w:val="00267B8D"/>
    <w:rsid w:val="00267E45"/>
    <w:rsid w:val="002700D3"/>
    <w:rsid w:val="00270224"/>
    <w:rsid w:val="00270BB6"/>
    <w:rsid w:val="002717DA"/>
    <w:rsid w:val="002717F5"/>
    <w:rsid w:val="00271ECC"/>
    <w:rsid w:val="00272501"/>
    <w:rsid w:val="00272835"/>
    <w:rsid w:val="00272EC4"/>
    <w:rsid w:val="0027319C"/>
    <w:rsid w:val="00273450"/>
    <w:rsid w:val="00274DEB"/>
    <w:rsid w:val="00280FF5"/>
    <w:rsid w:val="00281AB0"/>
    <w:rsid w:val="00282A4E"/>
    <w:rsid w:val="00282AF7"/>
    <w:rsid w:val="00283151"/>
    <w:rsid w:val="002841C6"/>
    <w:rsid w:val="00284263"/>
    <w:rsid w:val="002842A0"/>
    <w:rsid w:val="00284EE0"/>
    <w:rsid w:val="0028515E"/>
    <w:rsid w:val="00286049"/>
    <w:rsid w:val="00286591"/>
    <w:rsid w:val="00286DDA"/>
    <w:rsid w:val="00286E1E"/>
    <w:rsid w:val="00290E53"/>
    <w:rsid w:val="00290F31"/>
    <w:rsid w:val="00291204"/>
    <w:rsid w:val="00291830"/>
    <w:rsid w:val="002919C7"/>
    <w:rsid w:val="00291A6D"/>
    <w:rsid w:val="00291D7A"/>
    <w:rsid w:val="00292509"/>
    <w:rsid w:val="0029256E"/>
    <w:rsid w:val="002927AB"/>
    <w:rsid w:val="00293815"/>
    <w:rsid w:val="0029447B"/>
    <w:rsid w:val="002949C7"/>
    <w:rsid w:val="0029579D"/>
    <w:rsid w:val="002958EB"/>
    <w:rsid w:val="002961A7"/>
    <w:rsid w:val="002963F0"/>
    <w:rsid w:val="0029747D"/>
    <w:rsid w:val="00297953"/>
    <w:rsid w:val="002A04E4"/>
    <w:rsid w:val="002A085D"/>
    <w:rsid w:val="002A1789"/>
    <w:rsid w:val="002A187E"/>
    <w:rsid w:val="002A1DEF"/>
    <w:rsid w:val="002A2543"/>
    <w:rsid w:val="002A2603"/>
    <w:rsid w:val="002A3060"/>
    <w:rsid w:val="002A30AE"/>
    <w:rsid w:val="002A3406"/>
    <w:rsid w:val="002A361D"/>
    <w:rsid w:val="002A50F9"/>
    <w:rsid w:val="002A5C4B"/>
    <w:rsid w:val="002A5D49"/>
    <w:rsid w:val="002A5D82"/>
    <w:rsid w:val="002A5F7B"/>
    <w:rsid w:val="002A6309"/>
    <w:rsid w:val="002A652D"/>
    <w:rsid w:val="002A699D"/>
    <w:rsid w:val="002A72DC"/>
    <w:rsid w:val="002A751F"/>
    <w:rsid w:val="002B0778"/>
    <w:rsid w:val="002B0B92"/>
    <w:rsid w:val="002B0C3D"/>
    <w:rsid w:val="002B0CC4"/>
    <w:rsid w:val="002B1619"/>
    <w:rsid w:val="002B17C3"/>
    <w:rsid w:val="002B1EC0"/>
    <w:rsid w:val="002B37B3"/>
    <w:rsid w:val="002B3CC7"/>
    <w:rsid w:val="002B3FAE"/>
    <w:rsid w:val="002B4188"/>
    <w:rsid w:val="002B4583"/>
    <w:rsid w:val="002B4BC4"/>
    <w:rsid w:val="002B5F69"/>
    <w:rsid w:val="002B7C5B"/>
    <w:rsid w:val="002B7FF2"/>
    <w:rsid w:val="002C0D5E"/>
    <w:rsid w:val="002C0E21"/>
    <w:rsid w:val="002C12F2"/>
    <w:rsid w:val="002C157E"/>
    <w:rsid w:val="002C2027"/>
    <w:rsid w:val="002C3544"/>
    <w:rsid w:val="002C52E6"/>
    <w:rsid w:val="002C5335"/>
    <w:rsid w:val="002C54E4"/>
    <w:rsid w:val="002C59E4"/>
    <w:rsid w:val="002C5BCE"/>
    <w:rsid w:val="002C6652"/>
    <w:rsid w:val="002C7730"/>
    <w:rsid w:val="002C78F7"/>
    <w:rsid w:val="002C7B92"/>
    <w:rsid w:val="002C7FFC"/>
    <w:rsid w:val="002D09A8"/>
    <w:rsid w:val="002D1792"/>
    <w:rsid w:val="002D2431"/>
    <w:rsid w:val="002D2E6F"/>
    <w:rsid w:val="002D4C74"/>
    <w:rsid w:val="002D4D02"/>
    <w:rsid w:val="002D51A0"/>
    <w:rsid w:val="002D5B88"/>
    <w:rsid w:val="002D63E9"/>
    <w:rsid w:val="002D684D"/>
    <w:rsid w:val="002D6AB5"/>
    <w:rsid w:val="002D7696"/>
    <w:rsid w:val="002D7D57"/>
    <w:rsid w:val="002D7F26"/>
    <w:rsid w:val="002E0607"/>
    <w:rsid w:val="002E07A6"/>
    <w:rsid w:val="002E1046"/>
    <w:rsid w:val="002E1BDA"/>
    <w:rsid w:val="002E1D7C"/>
    <w:rsid w:val="002E2220"/>
    <w:rsid w:val="002E2CEF"/>
    <w:rsid w:val="002E30BA"/>
    <w:rsid w:val="002E3912"/>
    <w:rsid w:val="002E3943"/>
    <w:rsid w:val="002E4849"/>
    <w:rsid w:val="002E4DBA"/>
    <w:rsid w:val="002E5676"/>
    <w:rsid w:val="002E5AF5"/>
    <w:rsid w:val="002E5C9A"/>
    <w:rsid w:val="002E61A1"/>
    <w:rsid w:val="002E62CE"/>
    <w:rsid w:val="002E65EA"/>
    <w:rsid w:val="002E66B3"/>
    <w:rsid w:val="002E6E42"/>
    <w:rsid w:val="002E7282"/>
    <w:rsid w:val="002E741D"/>
    <w:rsid w:val="002E7A87"/>
    <w:rsid w:val="002E7D3B"/>
    <w:rsid w:val="002F0EDA"/>
    <w:rsid w:val="002F24FA"/>
    <w:rsid w:val="002F2578"/>
    <w:rsid w:val="002F29C3"/>
    <w:rsid w:val="002F2F65"/>
    <w:rsid w:val="002F30C2"/>
    <w:rsid w:val="002F393B"/>
    <w:rsid w:val="002F3D9E"/>
    <w:rsid w:val="002F4057"/>
    <w:rsid w:val="002F405F"/>
    <w:rsid w:val="002F42CD"/>
    <w:rsid w:val="002F5304"/>
    <w:rsid w:val="002F55A8"/>
    <w:rsid w:val="002F5687"/>
    <w:rsid w:val="002F5727"/>
    <w:rsid w:val="002F5979"/>
    <w:rsid w:val="002F6002"/>
    <w:rsid w:val="002F61D1"/>
    <w:rsid w:val="002F64B7"/>
    <w:rsid w:val="002F65F2"/>
    <w:rsid w:val="002F68B9"/>
    <w:rsid w:val="002F7D99"/>
    <w:rsid w:val="002F7EB7"/>
    <w:rsid w:val="00300880"/>
    <w:rsid w:val="003008E9"/>
    <w:rsid w:val="0030096D"/>
    <w:rsid w:val="0030097C"/>
    <w:rsid w:val="00301F99"/>
    <w:rsid w:val="00302228"/>
    <w:rsid w:val="00302898"/>
    <w:rsid w:val="00302EC6"/>
    <w:rsid w:val="003031E9"/>
    <w:rsid w:val="00303824"/>
    <w:rsid w:val="00304778"/>
    <w:rsid w:val="003047D7"/>
    <w:rsid w:val="00304C26"/>
    <w:rsid w:val="00305098"/>
    <w:rsid w:val="003055C7"/>
    <w:rsid w:val="003065D0"/>
    <w:rsid w:val="00307231"/>
    <w:rsid w:val="0030776A"/>
    <w:rsid w:val="003078CB"/>
    <w:rsid w:val="003079D8"/>
    <w:rsid w:val="003104E1"/>
    <w:rsid w:val="0031157D"/>
    <w:rsid w:val="00311CB4"/>
    <w:rsid w:val="00312216"/>
    <w:rsid w:val="00312620"/>
    <w:rsid w:val="00312B68"/>
    <w:rsid w:val="003130B3"/>
    <w:rsid w:val="0031346D"/>
    <w:rsid w:val="00313AD8"/>
    <w:rsid w:val="00313B7C"/>
    <w:rsid w:val="003153C3"/>
    <w:rsid w:val="00315EED"/>
    <w:rsid w:val="00315FD6"/>
    <w:rsid w:val="00316DC2"/>
    <w:rsid w:val="00317323"/>
    <w:rsid w:val="00320742"/>
    <w:rsid w:val="0032166A"/>
    <w:rsid w:val="00321861"/>
    <w:rsid w:val="00322EBD"/>
    <w:rsid w:val="00323243"/>
    <w:rsid w:val="00323616"/>
    <w:rsid w:val="00323D44"/>
    <w:rsid w:val="00323F84"/>
    <w:rsid w:val="0032415B"/>
    <w:rsid w:val="00324BA2"/>
    <w:rsid w:val="00324BBF"/>
    <w:rsid w:val="00325248"/>
    <w:rsid w:val="003253B2"/>
    <w:rsid w:val="00325993"/>
    <w:rsid w:val="003260F8"/>
    <w:rsid w:val="00326727"/>
    <w:rsid w:val="00326732"/>
    <w:rsid w:val="00327837"/>
    <w:rsid w:val="0032785D"/>
    <w:rsid w:val="00330492"/>
    <w:rsid w:val="00331452"/>
    <w:rsid w:val="003314AD"/>
    <w:rsid w:val="003319E2"/>
    <w:rsid w:val="003321F7"/>
    <w:rsid w:val="0033362F"/>
    <w:rsid w:val="0033382E"/>
    <w:rsid w:val="003341A7"/>
    <w:rsid w:val="0033439F"/>
    <w:rsid w:val="003344D7"/>
    <w:rsid w:val="003347C0"/>
    <w:rsid w:val="0033511A"/>
    <w:rsid w:val="00335623"/>
    <w:rsid w:val="003357E0"/>
    <w:rsid w:val="0033599D"/>
    <w:rsid w:val="00336626"/>
    <w:rsid w:val="0033677F"/>
    <w:rsid w:val="00336CC6"/>
    <w:rsid w:val="00336E03"/>
    <w:rsid w:val="00337B66"/>
    <w:rsid w:val="00340042"/>
    <w:rsid w:val="0034063E"/>
    <w:rsid w:val="00340BC0"/>
    <w:rsid w:val="00341F0C"/>
    <w:rsid w:val="0034313E"/>
    <w:rsid w:val="003434FE"/>
    <w:rsid w:val="00343C69"/>
    <w:rsid w:val="00343C97"/>
    <w:rsid w:val="0034428A"/>
    <w:rsid w:val="00344713"/>
    <w:rsid w:val="00344999"/>
    <w:rsid w:val="00344A14"/>
    <w:rsid w:val="00344E08"/>
    <w:rsid w:val="0034541D"/>
    <w:rsid w:val="00345495"/>
    <w:rsid w:val="0034554A"/>
    <w:rsid w:val="00345846"/>
    <w:rsid w:val="00345973"/>
    <w:rsid w:val="003465F4"/>
    <w:rsid w:val="00347599"/>
    <w:rsid w:val="00347F3A"/>
    <w:rsid w:val="0035070D"/>
    <w:rsid w:val="00350871"/>
    <w:rsid w:val="00350D31"/>
    <w:rsid w:val="003526E0"/>
    <w:rsid w:val="00352FFE"/>
    <w:rsid w:val="00353097"/>
    <w:rsid w:val="00353BD3"/>
    <w:rsid w:val="00353D3A"/>
    <w:rsid w:val="003542A8"/>
    <w:rsid w:val="0035454E"/>
    <w:rsid w:val="00354FEE"/>
    <w:rsid w:val="003554BA"/>
    <w:rsid w:val="00355956"/>
    <w:rsid w:val="00355CB1"/>
    <w:rsid w:val="00356C63"/>
    <w:rsid w:val="00357044"/>
    <w:rsid w:val="00357D9F"/>
    <w:rsid w:val="00357FD6"/>
    <w:rsid w:val="00360029"/>
    <w:rsid w:val="00360570"/>
    <w:rsid w:val="003609D3"/>
    <w:rsid w:val="00360A7A"/>
    <w:rsid w:val="00360BF9"/>
    <w:rsid w:val="00361010"/>
    <w:rsid w:val="003613CD"/>
    <w:rsid w:val="003627F7"/>
    <w:rsid w:val="00362C29"/>
    <w:rsid w:val="0036305A"/>
    <w:rsid w:val="003639DA"/>
    <w:rsid w:val="00363E99"/>
    <w:rsid w:val="00364168"/>
    <w:rsid w:val="00364530"/>
    <w:rsid w:val="00364B79"/>
    <w:rsid w:val="003654FE"/>
    <w:rsid w:val="00365889"/>
    <w:rsid w:val="00365B80"/>
    <w:rsid w:val="00365F58"/>
    <w:rsid w:val="0036606D"/>
    <w:rsid w:val="00366342"/>
    <w:rsid w:val="00366376"/>
    <w:rsid w:val="003666C6"/>
    <w:rsid w:val="003668F6"/>
    <w:rsid w:val="00367390"/>
    <w:rsid w:val="00367825"/>
    <w:rsid w:val="00367A00"/>
    <w:rsid w:val="00367CAD"/>
    <w:rsid w:val="0037006E"/>
    <w:rsid w:val="00370495"/>
    <w:rsid w:val="003708FA"/>
    <w:rsid w:val="003713AC"/>
    <w:rsid w:val="003715D6"/>
    <w:rsid w:val="00371FF8"/>
    <w:rsid w:val="00372003"/>
    <w:rsid w:val="00372A39"/>
    <w:rsid w:val="00372C06"/>
    <w:rsid w:val="00372FB4"/>
    <w:rsid w:val="00373CD3"/>
    <w:rsid w:val="00374A5F"/>
    <w:rsid w:val="00374D1C"/>
    <w:rsid w:val="00375022"/>
    <w:rsid w:val="00375873"/>
    <w:rsid w:val="00375C67"/>
    <w:rsid w:val="003761EE"/>
    <w:rsid w:val="003763DB"/>
    <w:rsid w:val="0037648A"/>
    <w:rsid w:val="00376771"/>
    <w:rsid w:val="00376874"/>
    <w:rsid w:val="0037689A"/>
    <w:rsid w:val="00376D0E"/>
    <w:rsid w:val="00376FB1"/>
    <w:rsid w:val="003771B3"/>
    <w:rsid w:val="00377322"/>
    <w:rsid w:val="0038001D"/>
    <w:rsid w:val="003801D1"/>
    <w:rsid w:val="003802BD"/>
    <w:rsid w:val="00380B1F"/>
    <w:rsid w:val="00381818"/>
    <w:rsid w:val="00381D3C"/>
    <w:rsid w:val="003820E5"/>
    <w:rsid w:val="00383468"/>
    <w:rsid w:val="003840A0"/>
    <w:rsid w:val="003840C0"/>
    <w:rsid w:val="00384D2C"/>
    <w:rsid w:val="00384F63"/>
    <w:rsid w:val="0038565A"/>
    <w:rsid w:val="0038574A"/>
    <w:rsid w:val="003864B4"/>
    <w:rsid w:val="00386566"/>
    <w:rsid w:val="00386D6F"/>
    <w:rsid w:val="0038721B"/>
    <w:rsid w:val="00390ED5"/>
    <w:rsid w:val="00391039"/>
    <w:rsid w:val="00391A46"/>
    <w:rsid w:val="00392096"/>
    <w:rsid w:val="0039226F"/>
    <w:rsid w:val="003925EA"/>
    <w:rsid w:val="00392AA8"/>
    <w:rsid w:val="00392F46"/>
    <w:rsid w:val="003934C4"/>
    <w:rsid w:val="00394137"/>
    <w:rsid w:val="0039428F"/>
    <w:rsid w:val="00395396"/>
    <w:rsid w:val="00395641"/>
    <w:rsid w:val="00395C19"/>
    <w:rsid w:val="00395E79"/>
    <w:rsid w:val="00396115"/>
    <w:rsid w:val="00396546"/>
    <w:rsid w:val="00396724"/>
    <w:rsid w:val="0039676F"/>
    <w:rsid w:val="003967BE"/>
    <w:rsid w:val="00396F46"/>
    <w:rsid w:val="00397024"/>
    <w:rsid w:val="00397338"/>
    <w:rsid w:val="003975F7"/>
    <w:rsid w:val="00397932"/>
    <w:rsid w:val="00397A89"/>
    <w:rsid w:val="00397B84"/>
    <w:rsid w:val="00397F84"/>
    <w:rsid w:val="003A0450"/>
    <w:rsid w:val="003A05D3"/>
    <w:rsid w:val="003A07F9"/>
    <w:rsid w:val="003A1B95"/>
    <w:rsid w:val="003A252E"/>
    <w:rsid w:val="003A3433"/>
    <w:rsid w:val="003A3A13"/>
    <w:rsid w:val="003A3A48"/>
    <w:rsid w:val="003A3CF6"/>
    <w:rsid w:val="003A3E98"/>
    <w:rsid w:val="003A43EE"/>
    <w:rsid w:val="003A4FBC"/>
    <w:rsid w:val="003A50D8"/>
    <w:rsid w:val="003A5991"/>
    <w:rsid w:val="003A5D74"/>
    <w:rsid w:val="003A5E0F"/>
    <w:rsid w:val="003A660F"/>
    <w:rsid w:val="003A6828"/>
    <w:rsid w:val="003A6DCA"/>
    <w:rsid w:val="003A7306"/>
    <w:rsid w:val="003A7444"/>
    <w:rsid w:val="003A7684"/>
    <w:rsid w:val="003A79D7"/>
    <w:rsid w:val="003A79D9"/>
    <w:rsid w:val="003A7BA8"/>
    <w:rsid w:val="003B0095"/>
    <w:rsid w:val="003B012B"/>
    <w:rsid w:val="003B0253"/>
    <w:rsid w:val="003B09C7"/>
    <w:rsid w:val="003B199C"/>
    <w:rsid w:val="003B1D8B"/>
    <w:rsid w:val="003B2607"/>
    <w:rsid w:val="003B2871"/>
    <w:rsid w:val="003B3D4B"/>
    <w:rsid w:val="003B3FD8"/>
    <w:rsid w:val="003B425D"/>
    <w:rsid w:val="003B42B9"/>
    <w:rsid w:val="003B489C"/>
    <w:rsid w:val="003B49A2"/>
    <w:rsid w:val="003B5277"/>
    <w:rsid w:val="003B5A53"/>
    <w:rsid w:val="003B6597"/>
    <w:rsid w:val="003B69D5"/>
    <w:rsid w:val="003B6A0F"/>
    <w:rsid w:val="003B76ED"/>
    <w:rsid w:val="003B7A42"/>
    <w:rsid w:val="003C08E2"/>
    <w:rsid w:val="003C095D"/>
    <w:rsid w:val="003C0E49"/>
    <w:rsid w:val="003C108B"/>
    <w:rsid w:val="003C125C"/>
    <w:rsid w:val="003C130E"/>
    <w:rsid w:val="003C15BC"/>
    <w:rsid w:val="003C2278"/>
    <w:rsid w:val="003C22FD"/>
    <w:rsid w:val="003C2682"/>
    <w:rsid w:val="003C2C16"/>
    <w:rsid w:val="003C32FF"/>
    <w:rsid w:val="003C3544"/>
    <w:rsid w:val="003C36A9"/>
    <w:rsid w:val="003C4AFC"/>
    <w:rsid w:val="003C4B9B"/>
    <w:rsid w:val="003C5454"/>
    <w:rsid w:val="003C58FA"/>
    <w:rsid w:val="003C5F02"/>
    <w:rsid w:val="003C74E0"/>
    <w:rsid w:val="003C7607"/>
    <w:rsid w:val="003C7F5F"/>
    <w:rsid w:val="003D0693"/>
    <w:rsid w:val="003D1168"/>
    <w:rsid w:val="003D16C6"/>
    <w:rsid w:val="003D229A"/>
    <w:rsid w:val="003D25EA"/>
    <w:rsid w:val="003D2FE0"/>
    <w:rsid w:val="003D31AB"/>
    <w:rsid w:val="003D4482"/>
    <w:rsid w:val="003D473C"/>
    <w:rsid w:val="003D49DA"/>
    <w:rsid w:val="003D6D32"/>
    <w:rsid w:val="003D6EAE"/>
    <w:rsid w:val="003D78C2"/>
    <w:rsid w:val="003E1239"/>
    <w:rsid w:val="003E14F2"/>
    <w:rsid w:val="003E1EFB"/>
    <w:rsid w:val="003E2167"/>
    <w:rsid w:val="003E26F0"/>
    <w:rsid w:val="003E3E17"/>
    <w:rsid w:val="003E5F11"/>
    <w:rsid w:val="003E6542"/>
    <w:rsid w:val="003E7236"/>
    <w:rsid w:val="003E7C15"/>
    <w:rsid w:val="003E7D03"/>
    <w:rsid w:val="003F015E"/>
    <w:rsid w:val="003F085D"/>
    <w:rsid w:val="003F0DDA"/>
    <w:rsid w:val="003F0F3E"/>
    <w:rsid w:val="003F11D6"/>
    <w:rsid w:val="003F1681"/>
    <w:rsid w:val="003F18D9"/>
    <w:rsid w:val="003F252C"/>
    <w:rsid w:val="003F2CD9"/>
    <w:rsid w:val="003F2DDE"/>
    <w:rsid w:val="003F3EF8"/>
    <w:rsid w:val="003F411A"/>
    <w:rsid w:val="003F4CBC"/>
    <w:rsid w:val="003F5532"/>
    <w:rsid w:val="003F63F1"/>
    <w:rsid w:val="003F6594"/>
    <w:rsid w:val="003F74DE"/>
    <w:rsid w:val="003F76A7"/>
    <w:rsid w:val="003F7DF0"/>
    <w:rsid w:val="00400096"/>
    <w:rsid w:val="004000BC"/>
    <w:rsid w:val="004009C7"/>
    <w:rsid w:val="00400F6A"/>
    <w:rsid w:val="0040133D"/>
    <w:rsid w:val="00401BC6"/>
    <w:rsid w:val="00401D12"/>
    <w:rsid w:val="00401D98"/>
    <w:rsid w:val="004026C0"/>
    <w:rsid w:val="004031EF"/>
    <w:rsid w:val="0040397B"/>
    <w:rsid w:val="00403CAD"/>
    <w:rsid w:val="0040587F"/>
    <w:rsid w:val="00405975"/>
    <w:rsid w:val="00405CE2"/>
    <w:rsid w:val="00405D0E"/>
    <w:rsid w:val="00405EA3"/>
    <w:rsid w:val="00406035"/>
    <w:rsid w:val="004070EE"/>
    <w:rsid w:val="0040764C"/>
    <w:rsid w:val="0041055A"/>
    <w:rsid w:val="00411481"/>
    <w:rsid w:val="00411733"/>
    <w:rsid w:val="00411864"/>
    <w:rsid w:val="00411D72"/>
    <w:rsid w:val="004120B1"/>
    <w:rsid w:val="004123D1"/>
    <w:rsid w:val="00412496"/>
    <w:rsid w:val="00412C7E"/>
    <w:rsid w:val="00412E74"/>
    <w:rsid w:val="00412E9B"/>
    <w:rsid w:val="00413DE6"/>
    <w:rsid w:val="004148F9"/>
    <w:rsid w:val="0041490B"/>
    <w:rsid w:val="00414920"/>
    <w:rsid w:val="00414ABD"/>
    <w:rsid w:val="00414B7B"/>
    <w:rsid w:val="00414C88"/>
    <w:rsid w:val="00414E1D"/>
    <w:rsid w:val="004157DB"/>
    <w:rsid w:val="0041593D"/>
    <w:rsid w:val="004159D9"/>
    <w:rsid w:val="00415B76"/>
    <w:rsid w:val="00416125"/>
    <w:rsid w:val="0041682F"/>
    <w:rsid w:val="004169F1"/>
    <w:rsid w:val="00416D8D"/>
    <w:rsid w:val="00417104"/>
    <w:rsid w:val="0041735E"/>
    <w:rsid w:val="0041736F"/>
    <w:rsid w:val="004177DB"/>
    <w:rsid w:val="004178C0"/>
    <w:rsid w:val="0041796D"/>
    <w:rsid w:val="00417D9E"/>
    <w:rsid w:val="0042005C"/>
    <w:rsid w:val="004203D2"/>
    <w:rsid w:val="00420906"/>
    <w:rsid w:val="00420C9D"/>
    <w:rsid w:val="00421988"/>
    <w:rsid w:val="00423A81"/>
    <w:rsid w:val="0042426B"/>
    <w:rsid w:val="00425027"/>
    <w:rsid w:val="00425194"/>
    <w:rsid w:val="004253CF"/>
    <w:rsid w:val="00425A93"/>
    <w:rsid w:val="0042605B"/>
    <w:rsid w:val="00426159"/>
    <w:rsid w:val="00426324"/>
    <w:rsid w:val="0042688F"/>
    <w:rsid w:val="00426E36"/>
    <w:rsid w:val="00426F39"/>
    <w:rsid w:val="00427764"/>
    <w:rsid w:val="00427A82"/>
    <w:rsid w:val="00427DD5"/>
    <w:rsid w:val="00427F22"/>
    <w:rsid w:val="004301B1"/>
    <w:rsid w:val="00430B57"/>
    <w:rsid w:val="00430C2F"/>
    <w:rsid w:val="00431B91"/>
    <w:rsid w:val="00431C15"/>
    <w:rsid w:val="00431DAE"/>
    <w:rsid w:val="00432FB8"/>
    <w:rsid w:val="00433057"/>
    <w:rsid w:val="00433435"/>
    <w:rsid w:val="004337A5"/>
    <w:rsid w:val="0043380F"/>
    <w:rsid w:val="00433CFA"/>
    <w:rsid w:val="004340E2"/>
    <w:rsid w:val="0043443C"/>
    <w:rsid w:val="00434714"/>
    <w:rsid w:val="004354CB"/>
    <w:rsid w:val="0043560C"/>
    <w:rsid w:val="00435DF2"/>
    <w:rsid w:val="00436049"/>
    <w:rsid w:val="00440889"/>
    <w:rsid w:val="00441148"/>
    <w:rsid w:val="004418E5"/>
    <w:rsid w:val="00441957"/>
    <w:rsid w:val="0044245B"/>
    <w:rsid w:val="00442C10"/>
    <w:rsid w:val="00442F2A"/>
    <w:rsid w:val="004430EB"/>
    <w:rsid w:val="00443EDE"/>
    <w:rsid w:val="00443F37"/>
    <w:rsid w:val="004461E4"/>
    <w:rsid w:val="0044702D"/>
    <w:rsid w:val="00447C8C"/>
    <w:rsid w:val="00450C28"/>
    <w:rsid w:val="00451648"/>
    <w:rsid w:val="00451E01"/>
    <w:rsid w:val="00452214"/>
    <w:rsid w:val="00452785"/>
    <w:rsid w:val="004541A4"/>
    <w:rsid w:val="004544A3"/>
    <w:rsid w:val="0045463B"/>
    <w:rsid w:val="00454BA4"/>
    <w:rsid w:val="00455237"/>
    <w:rsid w:val="00455DBC"/>
    <w:rsid w:val="004562AB"/>
    <w:rsid w:val="0045686D"/>
    <w:rsid w:val="00456B9A"/>
    <w:rsid w:val="00457279"/>
    <w:rsid w:val="004573CA"/>
    <w:rsid w:val="00457401"/>
    <w:rsid w:val="0045747A"/>
    <w:rsid w:val="00457591"/>
    <w:rsid w:val="00457DDC"/>
    <w:rsid w:val="00457E17"/>
    <w:rsid w:val="0046074D"/>
    <w:rsid w:val="004607AD"/>
    <w:rsid w:val="00460C4D"/>
    <w:rsid w:val="00460D0A"/>
    <w:rsid w:val="00460F5F"/>
    <w:rsid w:val="00461030"/>
    <w:rsid w:val="004612B1"/>
    <w:rsid w:val="004614BB"/>
    <w:rsid w:val="00462154"/>
    <w:rsid w:val="0046280C"/>
    <w:rsid w:val="00462C2B"/>
    <w:rsid w:val="00463335"/>
    <w:rsid w:val="004635C1"/>
    <w:rsid w:val="004644FF"/>
    <w:rsid w:val="0046454D"/>
    <w:rsid w:val="004649C0"/>
    <w:rsid w:val="00464B88"/>
    <w:rsid w:val="00464C6E"/>
    <w:rsid w:val="0046548E"/>
    <w:rsid w:val="00465577"/>
    <w:rsid w:val="00465F5E"/>
    <w:rsid w:val="004664DD"/>
    <w:rsid w:val="004677C3"/>
    <w:rsid w:val="00467B2E"/>
    <w:rsid w:val="004700CE"/>
    <w:rsid w:val="0047096C"/>
    <w:rsid w:val="00470F32"/>
    <w:rsid w:val="0047134C"/>
    <w:rsid w:val="004713E7"/>
    <w:rsid w:val="004714D5"/>
    <w:rsid w:val="00471C7D"/>
    <w:rsid w:val="004720BA"/>
    <w:rsid w:val="00472AB8"/>
    <w:rsid w:val="00473839"/>
    <w:rsid w:val="00473C66"/>
    <w:rsid w:val="00474B18"/>
    <w:rsid w:val="004759AE"/>
    <w:rsid w:val="00476868"/>
    <w:rsid w:val="00476A6F"/>
    <w:rsid w:val="004776B0"/>
    <w:rsid w:val="00480090"/>
    <w:rsid w:val="00480271"/>
    <w:rsid w:val="00480CF3"/>
    <w:rsid w:val="004812A6"/>
    <w:rsid w:val="0048197D"/>
    <w:rsid w:val="0048202C"/>
    <w:rsid w:val="00482B19"/>
    <w:rsid w:val="00482EDA"/>
    <w:rsid w:val="0048380C"/>
    <w:rsid w:val="00483AF3"/>
    <w:rsid w:val="00483C5F"/>
    <w:rsid w:val="00483EE2"/>
    <w:rsid w:val="00483F75"/>
    <w:rsid w:val="00484119"/>
    <w:rsid w:val="00484F12"/>
    <w:rsid w:val="00485516"/>
    <w:rsid w:val="00485E3B"/>
    <w:rsid w:val="00486A45"/>
    <w:rsid w:val="00486EC7"/>
    <w:rsid w:val="0048725A"/>
    <w:rsid w:val="004906D9"/>
    <w:rsid w:val="004913C7"/>
    <w:rsid w:val="00491474"/>
    <w:rsid w:val="0049225F"/>
    <w:rsid w:val="004923EC"/>
    <w:rsid w:val="0049259F"/>
    <w:rsid w:val="00493CF2"/>
    <w:rsid w:val="00494CBB"/>
    <w:rsid w:val="00494EC5"/>
    <w:rsid w:val="0049529F"/>
    <w:rsid w:val="00495BB0"/>
    <w:rsid w:val="004960C2"/>
    <w:rsid w:val="00496316"/>
    <w:rsid w:val="004965A7"/>
    <w:rsid w:val="00496845"/>
    <w:rsid w:val="00496873"/>
    <w:rsid w:val="00496E54"/>
    <w:rsid w:val="004A02C8"/>
    <w:rsid w:val="004A0A05"/>
    <w:rsid w:val="004A1F18"/>
    <w:rsid w:val="004A2C8E"/>
    <w:rsid w:val="004A2CD1"/>
    <w:rsid w:val="004A2F24"/>
    <w:rsid w:val="004A334F"/>
    <w:rsid w:val="004A33E6"/>
    <w:rsid w:val="004A3CE5"/>
    <w:rsid w:val="004A5090"/>
    <w:rsid w:val="004A5164"/>
    <w:rsid w:val="004A56D0"/>
    <w:rsid w:val="004A5822"/>
    <w:rsid w:val="004A5BB1"/>
    <w:rsid w:val="004A5E12"/>
    <w:rsid w:val="004A622D"/>
    <w:rsid w:val="004A6B11"/>
    <w:rsid w:val="004A71DC"/>
    <w:rsid w:val="004A74D7"/>
    <w:rsid w:val="004A7890"/>
    <w:rsid w:val="004B037D"/>
    <w:rsid w:val="004B07CF"/>
    <w:rsid w:val="004B091A"/>
    <w:rsid w:val="004B187C"/>
    <w:rsid w:val="004B18AF"/>
    <w:rsid w:val="004B1E14"/>
    <w:rsid w:val="004B2742"/>
    <w:rsid w:val="004B2C05"/>
    <w:rsid w:val="004B3D6C"/>
    <w:rsid w:val="004B4D15"/>
    <w:rsid w:val="004B5468"/>
    <w:rsid w:val="004B631D"/>
    <w:rsid w:val="004B652A"/>
    <w:rsid w:val="004B6B47"/>
    <w:rsid w:val="004B6FC6"/>
    <w:rsid w:val="004B713A"/>
    <w:rsid w:val="004B72E7"/>
    <w:rsid w:val="004C00E0"/>
    <w:rsid w:val="004C05CB"/>
    <w:rsid w:val="004C0933"/>
    <w:rsid w:val="004C0C86"/>
    <w:rsid w:val="004C0D1D"/>
    <w:rsid w:val="004C0D87"/>
    <w:rsid w:val="004C0E55"/>
    <w:rsid w:val="004C1055"/>
    <w:rsid w:val="004C1420"/>
    <w:rsid w:val="004C15E2"/>
    <w:rsid w:val="004C1B87"/>
    <w:rsid w:val="004C2733"/>
    <w:rsid w:val="004C27DC"/>
    <w:rsid w:val="004C2903"/>
    <w:rsid w:val="004C2957"/>
    <w:rsid w:val="004C31E0"/>
    <w:rsid w:val="004C34EB"/>
    <w:rsid w:val="004C3617"/>
    <w:rsid w:val="004C53B7"/>
    <w:rsid w:val="004C573D"/>
    <w:rsid w:val="004C61D1"/>
    <w:rsid w:val="004C628B"/>
    <w:rsid w:val="004C6833"/>
    <w:rsid w:val="004C6862"/>
    <w:rsid w:val="004C6C69"/>
    <w:rsid w:val="004C7443"/>
    <w:rsid w:val="004C7C77"/>
    <w:rsid w:val="004C7E3C"/>
    <w:rsid w:val="004D004D"/>
    <w:rsid w:val="004D0745"/>
    <w:rsid w:val="004D0CA3"/>
    <w:rsid w:val="004D12CA"/>
    <w:rsid w:val="004D1469"/>
    <w:rsid w:val="004D1B80"/>
    <w:rsid w:val="004D2217"/>
    <w:rsid w:val="004D2524"/>
    <w:rsid w:val="004D26F4"/>
    <w:rsid w:val="004D2AC7"/>
    <w:rsid w:val="004D35BA"/>
    <w:rsid w:val="004D4399"/>
    <w:rsid w:val="004D47E8"/>
    <w:rsid w:val="004D4DB3"/>
    <w:rsid w:val="004D5116"/>
    <w:rsid w:val="004D6962"/>
    <w:rsid w:val="004D7BEB"/>
    <w:rsid w:val="004E0E69"/>
    <w:rsid w:val="004E1E6B"/>
    <w:rsid w:val="004E25C0"/>
    <w:rsid w:val="004E2833"/>
    <w:rsid w:val="004E3275"/>
    <w:rsid w:val="004E4058"/>
    <w:rsid w:val="004E40F8"/>
    <w:rsid w:val="004E50A4"/>
    <w:rsid w:val="004E5852"/>
    <w:rsid w:val="004E58DE"/>
    <w:rsid w:val="004E63AB"/>
    <w:rsid w:val="004E6815"/>
    <w:rsid w:val="004E6F9D"/>
    <w:rsid w:val="004E7106"/>
    <w:rsid w:val="004E7430"/>
    <w:rsid w:val="004E7669"/>
    <w:rsid w:val="004E77ED"/>
    <w:rsid w:val="004E7AB0"/>
    <w:rsid w:val="004F1492"/>
    <w:rsid w:val="004F1F13"/>
    <w:rsid w:val="004F2A7A"/>
    <w:rsid w:val="004F2E9C"/>
    <w:rsid w:val="004F429F"/>
    <w:rsid w:val="004F48F9"/>
    <w:rsid w:val="004F4D82"/>
    <w:rsid w:val="004F50DF"/>
    <w:rsid w:val="004F5365"/>
    <w:rsid w:val="004F53B7"/>
    <w:rsid w:val="004F57EB"/>
    <w:rsid w:val="004F64AF"/>
    <w:rsid w:val="004F6C96"/>
    <w:rsid w:val="004F6F07"/>
    <w:rsid w:val="004F75DF"/>
    <w:rsid w:val="00500234"/>
    <w:rsid w:val="005006B3"/>
    <w:rsid w:val="00500CA9"/>
    <w:rsid w:val="00500CD4"/>
    <w:rsid w:val="00500D37"/>
    <w:rsid w:val="00500FC1"/>
    <w:rsid w:val="00501928"/>
    <w:rsid w:val="00501F5B"/>
    <w:rsid w:val="005025BD"/>
    <w:rsid w:val="005026A3"/>
    <w:rsid w:val="00502D94"/>
    <w:rsid w:val="0050423A"/>
    <w:rsid w:val="00504569"/>
    <w:rsid w:val="0050487A"/>
    <w:rsid w:val="00504A31"/>
    <w:rsid w:val="00504E4E"/>
    <w:rsid w:val="00504ED1"/>
    <w:rsid w:val="00505DEC"/>
    <w:rsid w:val="0050603F"/>
    <w:rsid w:val="00506A4B"/>
    <w:rsid w:val="0050771E"/>
    <w:rsid w:val="00507981"/>
    <w:rsid w:val="00507CF1"/>
    <w:rsid w:val="00510BED"/>
    <w:rsid w:val="00510F96"/>
    <w:rsid w:val="00511845"/>
    <w:rsid w:val="00512730"/>
    <w:rsid w:val="00512BE5"/>
    <w:rsid w:val="005135D8"/>
    <w:rsid w:val="00513F15"/>
    <w:rsid w:val="00514D71"/>
    <w:rsid w:val="00515460"/>
    <w:rsid w:val="00515D94"/>
    <w:rsid w:val="00515EDE"/>
    <w:rsid w:val="0051613A"/>
    <w:rsid w:val="0051653B"/>
    <w:rsid w:val="00516BDF"/>
    <w:rsid w:val="00517170"/>
    <w:rsid w:val="0051726D"/>
    <w:rsid w:val="005177F9"/>
    <w:rsid w:val="00517B3D"/>
    <w:rsid w:val="00520137"/>
    <w:rsid w:val="0052050B"/>
    <w:rsid w:val="00521829"/>
    <w:rsid w:val="0052209A"/>
    <w:rsid w:val="005225E9"/>
    <w:rsid w:val="00522781"/>
    <w:rsid w:val="00522B0F"/>
    <w:rsid w:val="00522E8E"/>
    <w:rsid w:val="00523230"/>
    <w:rsid w:val="005235A8"/>
    <w:rsid w:val="005235CE"/>
    <w:rsid w:val="00523619"/>
    <w:rsid w:val="00523A4F"/>
    <w:rsid w:val="0052493A"/>
    <w:rsid w:val="00524C8D"/>
    <w:rsid w:val="00524D6E"/>
    <w:rsid w:val="005250B9"/>
    <w:rsid w:val="0052518D"/>
    <w:rsid w:val="00525A10"/>
    <w:rsid w:val="005267ED"/>
    <w:rsid w:val="00527878"/>
    <w:rsid w:val="00527AF8"/>
    <w:rsid w:val="00527FFA"/>
    <w:rsid w:val="0053130A"/>
    <w:rsid w:val="00531D54"/>
    <w:rsid w:val="00531FFB"/>
    <w:rsid w:val="00532366"/>
    <w:rsid w:val="00532549"/>
    <w:rsid w:val="00532696"/>
    <w:rsid w:val="0053297A"/>
    <w:rsid w:val="0053379D"/>
    <w:rsid w:val="00533B96"/>
    <w:rsid w:val="005340AB"/>
    <w:rsid w:val="00534144"/>
    <w:rsid w:val="005355B9"/>
    <w:rsid w:val="00535764"/>
    <w:rsid w:val="0053644C"/>
    <w:rsid w:val="00536771"/>
    <w:rsid w:val="005370A0"/>
    <w:rsid w:val="005372F2"/>
    <w:rsid w:val="00537714"/>
    <w:rsid w:val="00537742"/>
    <w:rsid w:val="00537833"/>
    <w:rsid w:val="00537DF6"/>
    <w:rsid w:val="00537E54"/>
    <w:rsid w:val="00540D11"/>
    <w:rsid w:val="00542196"/>
    <w:rsid w:val="005421FD"/>
    <w:rsid w:val="0054231B"/>
    <w:rsid w:val="00542CFB"/>
    <w:rsid w:val="00542F02"/>
    <w:rsid w:val="005433B9"/>
    <w:rsid w:val="0054367F"/>
    <w:rsid w:val="00545350"/>
    <w:rsid w:val="005453ED"/>
    <w:rsid w:val="005455ED"/>
    <w:rsid w:val="00546557"/>
    <w:rsid w:val="00546B6F"/>
    <w:rsid w:val="005472A0"/>
    <w:rsid w:val="005472D5"/>
    <w:rsid w:val="00547326"/>
    <w:rsid w:val="0055046A"/>
    <w:rsid w:val="00550CC7"/>
    <w:rsid w:val="00550F65"/>
    <w:rsid w:val="00551758"/>
    <w:rsid w:val="00551CF8"/>
    <w:rsid w:val="005523D6"/>
    <w:rsid w:val="00553001"/>
    <w:rsid w:val="00553F3B"/>
    <w:rsid w:val="00553FEC"/>
    <w:rsid w:val="005545EC"/>
    <w:rsid w:val="0055495C"/>
    <w:rsid w:val="00554D29"/>
    <w:rsid w:val="00554FAB"/>
    <w:rsid w:val="00555061"/>
    <w:rsid w:val="0055557D"/>
    <w:rsid w:val="005556F4"/>
    <w:rsid w:val="00555827"/>
    <w:rsid w:val="00555C9F"/>
    <w:rsid w:val="00555FD0"/>
    <w:rsid w:val="00556B32"/>
    <w:rsid w:val="00556BC3"/>
    <w:rsid w:val="00557283"/>
    <w:rsid w:val="005573E7"/>
    <w:rsid w:val="00557F0A"/>
    <w:rsid w:val="00560733"/>
    <w:rsid w:val="00560F73"/>
    <w:rsid w:val="00561299"/>
    <w:rsid w:val="005616D2"/>
    <w:rsid w:val="005628D6"/>
    <w:rsid w:val="00562A4C"/>
    <w:rsid w:val="0056318D"/>
    <w:rsid w:val="0056395D"/>
    <w:rsid w:val="00563A7B"/>
    <w:rsid w:val="00564252"/>
    <w:rsid w:val="005643C8"/>
    <w:rsid w:val="00564964"/>
    <w:rsid w:val="00564F35"/>
    <w:rsid w:val="0056546D"/>
    <w:rsid w:val="005660C1"/>
    <w:rsid w:val="00566744"/>
    <w:rsid w:val="005674E4"/>
    <w:rsid w:val="00567848"/>
    <w:rsid w:val="005706C8"/>
    <w:rsid w:val="00570DC1"/>
    <w:rsid w:val="0057147F"/>
    <w:rsid w:val="00571782"/>
    <w:rsid w:val="005723EF"/>
    <w:rsid w:val="00572953"/>
    <w:rsid w:val="00572D9E"/>
    <w:rsid w:val="00573F6B"/>
    <w:rsid w:val="00574AD5"/>
    <w:rsid w:val="00574E80"/>
    <w:rsid w:val="005757F0"/>
    <w:rsid w:val="00575E91"/>
    <w:rsid w:val="005763C6"/>
    <w:rsid w:val="0057659E"/>
    <w:rsid w:val="00576D11"/>
    <w:rsid w:val="00577475"/>
    <w:rsid w:val="005777EF"/>
    <w:rsid w:val="00577C27"/>
    <w:rsid w:val="005801F1"/>
    <w:rsid w:val="0058041D"/>
    <w:rsid w:val="00580B66"/>
    <w:rsid w:val="00581724"/>
    <w:rsid w:val="00581801"/>
    <w:rsid w:val="00581E48"/>
    <w:rsid w:val="00581E7C"/>
    <w:rsid w:val="00582508"/>
    <w:rsid w:val="00582721"/>
    <w:rsid w:val="005832DE"/>
    <w:rsid w:val="00583534"/>
    <w:rsid w:val="00583F8B"/>
    <w:rsid w:val="00584B22"/>
    <w:rsid w:val="00584CE9"/>
    <w:rsid w:val="00585032"/>
    <w:rsid w:val="0058552C"/>
    <w:rsid w:val="00585769"/>
    <w:rsid w:val="00585C80"/>
    <w:rsid w:val="005860C2"/>
    <w:rsid w:val="00587C88"/>
    <w:rsid w:val="00587DEF"/>
    <w:rsid w:val="00590796"/>
    <w:rsid w:val="00590D57"/>
    <w:rsid w:val="0059171E"/>
    <w:rsid w:val="005926FF"/>
    <w:rsid w:val="00592B98"/>
    <w:rsid w:val="00593942"/>
    <w:rsid w:val="00593A8F"/>
    <w:rsid w:val="00593AA3"/>
    <w:rsid w:val="0059444F"/>
    <w:rsid w:val="0059450F"/>
    <w:rsid w:val="00594576"/>
    <w:rsid w:val="0059581C"/>
    <w:rsid w:val="00595A35"/>
    <w:rsid w:val="0059630A"/>
    <w:rsid w:val="005963D6"/>
    <w:rsid w:val="00597AC7"/>
    <w:rsid w:val="00597AF3"/>
    <w:rsid w:val="00597D6C"/>
    <w:rsid w:val="005A0541"/>
    <w:rsid w:val="005A08BA"/>
    <w:rsid w:val="005A1761"/>
    <w:rsid w:val="005A25BF"/>
    <w:rsid w:val="005A28C0"/>
    <w:rsid w:val="005A28CF"/>
    <w:rsid w:val="005A37D7"/>
    <w:rsid w:val="005A38D8"/>
    <w:rsid w:val="005A416C"/>
    <w:rsid w:val="005A4CD5"/>
    <w:rsid w:val="005A5191"/>
    <w:rsid w:val="005A55C2"/>
    <w:rsid w:val="005A5CAD"/>
    <w:rsid w:val="005A5E98"/>
    <w:rsid w:val="005A63BB"/>
    <w:rsid w:val="005A6B76"/>
    <w:rsid w:val="005A6D4D"/>
    <w:rsid w:val="005A7733"/>
    <w:rsid w:val="005A781D"/>
    <w:rsid w:val="005A7A1C"/>
    <w:rsid w:val="005A7A36"/>
    <w:rsid w:val="005B0556"/>
    <w:rsid w:val="005B0634"/>
    <w:rsid w:val="005B092A"/>
    <w:rsid w:val="005B122E"/>
    <w:rsid w:val="005B19DA"/>
    <w:rsid w:val="005B1C95"/>
    <w:rsid w:val="005B1F79"/>
    <w:rsid w:val="005B2173"/>
    <w:rsid w:val="005B224D"/>
    <w:rsid w:val="005B3660"/>
    <w:rsid w:val="005B3EBE"/>
    <w:rsid w:val="005B46ED"/>
    <w:rsid w:val="005B4B55"/>
    <w:rsid w:val="005B4DC7"/>
    <w:rsid w:val="005B511B"/>
    <w:rsid w:val="005B59A5"/>
    <w:rsid w:val="005B5AE5"/>
    <w:rsid w:val="005B5C3F"/>
    <w:rsid w:val="005C00D2"/>
    <w:rsid w:val="005C0143"/>
    <w:rsid w:val="005C07C5"/>
    <w:rsid w:val="005C0C13"/>
    <w:rsid w:val="005C129D"/>
    <w:rsid w:val="005C16F4"/>
    <w:rsid w:val="005C2675"/>
    <w:rsid w:val="005C4093"/>
    <w:rsid w:val="005C4219"/>
    <w:rsid w:val="005C431F"/>
    <w:rsid w:val="005C51C0"/>
    <w:rsid w:val="005C5848"/>
    <w:rsid w:val="005C5D25"/>
    <w:rsid w:val="005C5D9D"/>
    <w:rsid w:val="005C639B"/>
    <w:rsid w:val="005C6549"/>
    <w:rsid w:val="005C6C89"/>
    <w:rsid w:val="005C70D4"/>
    <w:rsid w:val="005C73A5"/>
    <w:rsid w:val="005D011B"/>
    <w:rsid w:val="005D11EA"/>
    <w:rsid w:val="005D143C"/>
    <w:rsid w:val="005D1826"/>
    <w:rsid w:val="005D1F79"/>
    <w:rsid w:val="005D22AC"/>
    <w:rsid w:val="005D273C"/>
    <w:rsid w:val="005D2A49"/>
    <w:rsid w:val="005D3615"/>
    <w:rsid w:val="005D3855"/>
    <w:rsid w:val="005D3880"/>
    <w:rsid w:val="005D3F40"/>
    <w:rsid w:val="005D46D9"/>
    <w:rsid w:val="005D494C"/>
    <w:rsid w:val="005D6120"/>
    <w:rsid w:val="005D6B57"/>
    <w:rsid w:val="005D70D8"/>
    <w:rsid w:val="005D7521"/>
    <w:rsid w:val="005D75B6"/>
    <w:rsid w:val="005E00C4"/>
    <w:rsid w:val="005E017F"/>
    <w:rsid w:val="005E0306"/>
    <w:rsid w:val="005E03BF"/>
    <w:rsid w:val="005E0CF9"/>
    <w:rsid w:val="005E0E25"/>
    <w:rsid w:val="005E0EE4"/>
    <w:rsid w:val="005E171D"/>
    <w:rsid w:val="005E1DF0"/>
    <w:rsid w:val="005E21C9"/>
    <w:rsid w:val="005E2AEA"/>
    <w:rsid w:val="005E2D2A"/>
    <w:rsid w:val="005E3284"/>
    <w:rsid w:val="005E36FD"/>
    <w:rsid w:val="005E3A0B"/>
    <w:rsid w:val="005E3C3A"/>
    <w:rsid w:val="005E45BD"/>
    <w:rsid w:val="005E48E4"/>
    <w:rsid w:val="005E4BC0"/>
    <w:rsid w:val="005E4C31"/>
    <w:rsid w:val="005E4CE8"/>
    <w:rsid w:val="005E57CF"/>
    <w:rsid w:val="005E5A21"/>
    <w:rsid w:val="005E5BF8"/>
    <w:rsid w:val="005E5C5B"/>
    <w:rsid w:val="005E63C9"/>
    <w:rsid w:val="005E6934"/>
    <w:rsid w:val="005E72A4"/>
    <w:rsid w:val="005E74EB"/>
    <w:rsid w:val="005E75DD"/>
    <w:rsid w:val="005E781A"/>
    <w:rsid w:val="005F081F"/>
    <w:rsid w:val="005F0AB3"/>
    <w:rsid w:val="005F0AE9"/>
    <w:rsid w:val="005F0C11"/>
    <w:rsid w:val="005F126C"/>
    <w:rsid w:val="005F131D"/>
    <w:rsid w:val="005F1322"/>
    <w:rsid w:val="005F1380"/>
    <w:rsid w:val="005F2570"/>
    <w:rsid w:val="005F2621"/>
    <w:rsid w:val="005F2D03"/>
    <w:rsid w:val="005F34E3"/>
    <w:rsid w:val="005F39F4"/>
    <w:rsid w:val="005F3AFB"/>
    <w:rsid w:val="005F3B74"/>
    <w:rsid w:val="005F4160"/>
    <w:rsid w:val="005F4462"/>
    <w:rsid w:val="005F47E2"/>
    <w:rsid w:val="005F4CB7"/>
    <w:rsid w:val="005F60FE"/>
    <w:rsid w:val="005F7851"/>
    <w:rsid w:val="005F7998"/>
    <w:rsid w:val="005F7DB7"/>
    <w:rsid w:val="0060010E"/>
    <w:rsid w:val="006003F9"/>
    <w:rsid w:val="00600979"/>
    <w:rsid w:val="00600B02"/>
    <w:rsid w:val="00600EAE"/>
    <w:rsid w:val="0060171B"/>
    <w:rsid w:val="006017E5"/>
    <w:rsid w:val="00601A41"/>
    <w:rsid w:val="0060207A"/>
    <w:rsid w:val="00602386"/>
    <w:rsid w:val="006023D1"/>
    <w:rsid w:val="00602442"/>
    <w:rsid w:val="0060248A"/>
    <w:rsid w:val="00602B99"/>
    <w:rsid w:val="00602F2C"/>
    <w:rsid w:val="00604162"/>
    <w:rsid w:val="00604757"/>
    <w:rsid w:val="00604C58"/>
    <w:rsid w:val="00605455"/>
    <w:rsid w:val="0060588C"/>
    <w:rsid w:val="00605DC7"/>
    <w:rsid w:val="0060621C"/>
    <w:rsid w:val="006062B5"/>
    <w:rsid w:val="00606E2E"/>
    <w:rsid w:val="006077D9"/>
    <w:rsid w:val="00607B7D"/>
    <w:rsid w:val="00607E08"/>
    <w:rsid w:val="006103B3"/>
    <w:rsid w:val="0061128B"/>
    <w:rsid w:val="00611966"/>
    <w:rsid w:val="006124CE"/>
    <w:rsid w:val="00615814"/>
    <w:rsid w:val="00615D02"/>
    <w:rsid w:val="006163AD"/>
    <w:rsid w:val="006163CA"/>
    <w:rsid w:val="00616C9F"/>
    <w:rsid w:val="006170B2"/>
    <w:rsid w:val="006177A6"/>
    <w:rsid w:val="006202CA"/>
    <w:rsid w:val="0062071D"/>
    <w:rsid w:val="00620C10"/>
    <w:rsid w:val="006219D5"/>
    <w:rsid w:val="00621E8F"/>
    <w:rsid w:val="0062201A"/>
    <w:rsid w:val="00622879"/>
    <w:rsid w:val="00622A89"/>
    <w:rsid w:val="0062383B"/>
    <w:rsid w:val="00623990"/>
    <w:rsid w:val="006239D6"/>
    <w:rsid w:val="0062456C"/>
    <w:rsid w:val="006245A4"/>
    <w:rsid w:val="00625E51"/>
    <w:rsid w:val="006260B0"/>
    <w:rsid w:val="00626796"/>
    <w:rsid w:val="0062695D"/>
    <w:rsid w:val="00626AA3"/>
    <w:rsid w:val="00627BFD"/>
    <w:rsid w:val="006302A6"/>
    <w:rsid w:val="00630638"/>
    <w:rsid w:val="00630750"/>
    <w:rsid w:val="006319BD"/>
    <w:rsid w:val="00633008"/>
    <w:rsid w:val="00633F57"/>
    <w:rsid w:val="00634C57"/>
    <w:rsid w:val="00634CCB"/>
    <w:rsid w:val="00635F51"/>
    <w:rsid w:val="00636667"/>
    <w:rsid w:val="00636CC1"/>
    <w:rsid w:val="006374A8"/>
    <w:rsid w:val="00637746"/>
    <w:rsid w:val="00637DEF"/>
    <w:rsid w:val="00637F73"/>
    <w:rsid w:val="006402EB"/>
    <w:rsid w:val="0064102B"/>
    <w:rsid w:val="00643300"/>
    <w:rsid w:val="00643A50"/>
    <w:rsid w:val="00643E58"/>
    <w:rsid w:val="006440E9"/>
    <w:rsid w:val="00644EB1"/>
    <w:rsid w:val="00644EFD"/>
    <w:rsid w:val="006451FB"/>
    <w:rsid w:val="00645286"/>
    <w:rsid w:val="006452EF"/>
    <w:rsid w:val="0064547A"/>
    <w:rsid w:val="00645EC1"/>
    <w:rsid w:val="00645F15"/>
    <w:rsid w:val="00646617"/>
    <w:rsid w:val="00646AE7"/>
    <w:rsid w:val="00646B0D"/>
    <w:rsid w:val="00646F64"/>
    <w:rsid w:val="00647268"/>
    <w:rsid w:val="00647F94"/>
    <w:rsid w:val="00650010"/>
    <w:rsid w:val="0065059F"/>
    <w:rsid w:val="006510D8"/>
    <w:rsid w:val="00651115"/>
    <w:rsid w:val="00651FE5"/>
    <w:rsid w:val="0065243B"/>
    <w:rsid w:val="0065246A"/>
    <w:rsid w:val="006526B8"/>
    <w:rsid w:val="00652F2F"/>
    <w:rsid w:val="006532E0"/>
    <w:rsid w:val="0065336A"/>
    <w:rsid w:val="0065358D"/>
    <w:rsid w:val="00654043"/>
    <w:rsid w:val="006543E8"/>
    <w:rsid w:val="006549CF"/>
    <w:rsid w:val="006556A1"/>
    <w:rsid w:val="00655815"/>
    <w:rsid w:val="00655F96"/>
    <w:rsid w:val="00656450"/>
    <w:rsid w:val="0065772A"/>
    <w:rsid w:val="0065785B"/>
    <w:rsid w:val="00657E1F"/>
    <w:rsid w:val="006606E4"/>
    <w:rsid w:val="00660920"/>
    <w:rsid w:val="0066092F"/>
    <w:rsid w:val="00660B23"/>
    <w:rsid w:val="0066178A"/>
    <w:rsid w:val="00661A25"/>
    <w:rsid w:val="0066218A"/>
    <w:rsid w:val="00662B28"/>
    <w:rsid w:val="00662F38"/>
    <w:rsid w:val="0066343C"/>
    <w:rsid w:val="00663506"/>
    <w:rsid w:val="00663834"/>
    <w:rsid w:val="0066490A"/>
    <w:rsid w:val="00664C96"/>
    <w:rsid w:val="00664DD3"/>
    <w:rsid w:val="00665CAD"/>
    <w:rsid w:val="00665D73"/>
    <w:rsid w:val="00665E60"/>
    <w:rsid w:val="0066616F"/>
    <w:rsid w:val="0066646A"/>
    <w:rsid w:val="006668F2"/>
    <w:rsid w:val="006669E6"/>
    <w:rsid w:val="006677C0"/>
    <w:rsid w:val="00670802"/>
    <w:rsid w:val="00670B62"/>
    <w:rsid w:val="00670BA7"/>
    <w:rsid w:val="00670C41"/>
    <w:rsid w:val="006712E4"/>
    <w:rsid w:val="00671918"/>
    <w:rsid w:val="00671EAF"/>
    <w:rsid w:val="00672541"/>
    <w:rsid w:val="00672CC5"/>
    <w:rsid w:val="00672E0F"/>
    <w:rsid w:val="006732C9"/>
    <w:rsid w:val="006733BD"/>
    <w:rsid w:val="00673420"/>
    <w:rsid w:val="00673C60"/>
    <w:rsid w:val="00673CF5"/>
    <w:rsid w:val="00673D45"/>
    <w:rsid w:val="00673EA4"/>
    <w:rsid w:val="00674B8B"/>
    <w:rsid w:val="00674CAD"/>
    <w:rsid w:val="006752E1"/>
    <w:rsid w:val="00675F71"/>
    <w:rsid w:val="00676325"/>
    <w:rsid w:val="0067695B"/>
    <w:rsid w:val="00677265"/>
    <w:rsid w:val="00677E89"/>
    <w:rsid w:val="006800BD"/>
    <w:rsid w:val="00680B06"/>
    <w:rsid w:val="00680B31"/>
    <w:rsid w:val="00680B5D"/>
    <w:rsid w:val="00680D04"/>
    <w:rsid w:val="00681230"/>
    <w:rsid w:val="006814F8"/>
    <w:rsid w:val="0068167B"/>
    <w:rsid w:val="006817FE"/>
    <w:rsid w:val="0068224E"/>
    <w:rsid w:val="0068232E"/>
    <w:rsid w:val="0068249B"/>
    <w:rsid w:val="00682C35"/>
    <w:rsid w:val="00682DB1"/>
    <w:rsid w:val="00683377"/>
    <w:rsid w:val="006834DA"/>
    <w:rsid w:val="006835D6"/>
    <w:rsid w:val="006842C8"/>
    <w:rsid w:val="006843F8"/>
    <w:rsid w:val="00684CA6"/>
    <w:rsid w:val="0068568E"/>
    <w:rsid w:val="00686756"/>
    <w:rsid w:val="00686B59"/>
    <w:rsid w:val="006870E5"/>
    <w:rsid w:val="0068745F"/>
    <w:rsid w:val="0068759A"/>
    <w:rsid w:val="00687A06"/>
    <w:rsid w:val="00690997"/>
    <w:rsid w:val="006911B7"/>
    <w:rsid w:val="00691629"/>
    <w:rsid w:val="006926C1"/>
    <w:rsid w:val="00693BA7"/>
    <w:rsid w:val="006943F1"/>
    <w:rsid w:val="006949A8"/>
    <w:rsid w:val="00695196"/>
    <w:rsid w:val="00695337"/>
    <w:rsid w:val="0069555A"/>
    <w:rsid w:val="00695647"/>
    <w:rsid w:val="00695A73"/>
    <w:rsid w:val="00695DF5"/>
    <w:rsid w:val="00696112"/>
    <w:rsid w:val="00696480"/>
    <w:rsid w:val="00696FE0"/>
    <w:rsid w:val="006971AE"/>
    <w:rsid w:val="00697563"/>
    <w:rsid w:val="00697616"/>
    <w:rsid w:val="00697696"/>
    <w:rsid w:val="00697A71"/>
    <w:rsid w:val="006A02F5"/>
    <w:rsid w:val="006A0E7A"/>
    <w:rsid w:val="006A131A"/>
    <w:rsid w:val="006A1B3B"/>
    <w:rsid w:val="006A1E39"/>
    <w:rsid w:val="006A24E9"/>
    <w:rsid w:val="006A3297"/>
    <w:rsid w:val="006A34DD"/>
    <w:rsid w:val="006A3A8B"/>
    <w:rsid w:val="006A3B2B"/>
    <w:rsid w:val="006A4564"/>
    <w:rsid w:val="006A532E"/>
    <w:rsid w:val="006A5D73"/>
    <w:rsid w:val="006A723E"/>
    <w:rsid w:val="006A787E"/>
    <w:rsid w:val="006B00BF"/>
    <w:rsid w:val="006B2396"/>
    <w:rsid w:val="006B23EA"/>
    <w:rsid w:val="006B3311"/>
    <w:rsid w:val="006B340D"/>
    <w:rsid w:val="006B3789"/>
    <w:rsid w:val="006B3BAF"/>
    <w:rsid w:val="006B400A"/>
    <w:rsid w:val="006B5447"/>
    <w:rsid w:val="006B5A15"/>
    <w:rsid w:val="006B62CD"/>
    <w:rsid w:val="006B7035"/>
    <w:rsid w:val="006C0264"/>
    <w:rsid w:val="006C0342"/>
    <w:rsid w:val="006C0500"/>
    <w:rsid w:val="006C0972"/>
    <w:rsid w:val="006C0BD8"/>
    <w:rsid w:val="006C0BEB"/>
    <w:rsid w:val="006C1768"/>
    <w:rsid w:val="006C1F18"/>
    <w:rsid w:val="006C2095"/>
    <w:rsid w:val="006C2545"/>
    <w:rsid w:val="006C2707"/>
    <w:rsid w:val="006C27FF"/>
    <w:rsid w:val="006C2CC1"/>
    <w:rsid w:val="006C3B59"/>
    <w:rsid w:val="006C467C"/>
    <w:rsid w:val="006C4ADE"/>
    <w:rsid w:val="006C4F76"/>
    <w:rsid w:val="006C5547"/>
    <w:rsid w:val="006C5834"/>
    <w:rsid w:val="006C5FEF"/>
    <w:rsid w:val="006C6825"/>
    <w:rsid w:val="006C6CEA"/>
    <w:rsid w:val="006C767E"/>
    <w:rsid w:val="006C7A6F"/>
    <w:rsid w:val="006C7CE3"/>
    <w:rsid w:val="006C7ECD"/>
    <w:rsid w:val="006D0579"/>
    <w:rsid w:val="006D05F3"/>
    <w:rsid w:val="006D06BD"/>
    <w:rsid w:val="006D0899"/>
    <w:rsid w:val="006D17FF"/>
    <w:rsid w:val="006D19B0"/>
    <w:rsid w:val="006D22DA"/>
    <w:rsid w:val="006D251E"/>
    <w:rsid w:val="006D27E2"/>
    <w:rsid w:val="006D2C26"/>
    <w:rsid w:val="006D2DE2"/>
    <w:rsid w:val="006D3D4E"/>
    <w:rsid w:val="006D49C5"/>
    <w:rsid w:val="006D4AEA"/>
    <w:rsid w:val="006D4D8D"/>
    <w:rsid w:val="006D4E57"/>
    <w:rsid w:val="006D4EDA"/>
    <w:rsid w:val="006D5612"/>
    <w:rsid w:val="006D5BA6"/>
    <w:rsid w:val="006D5CC3"/>
    <w:rsid w:val="006D64B3"/>
    <w:rsid w:val="006D6B32"/>
    <w:rsid w:val="006D6C95"/>
    <w:rsid w:val="006D6E65"/>
    <w:rsid w:val="006E0782"/>
    <w:rsid w:val="006E08C6"/>
    <w:rsid w:val="006E0FFB"/>
    <w:rsid w:val="006E12AD"/>
    <w:rsid w:val="006E1EC4"/>
    <w:rsid w:val="006E1F9B"/>
    <w:rsid w:val="006E2A89"/>
    <w:rsid w:val="006E2C89"/>
    <w:rsid w:val="006E3158"/>
    <w:rsid w:val="006E3BCC"/>
    <w:rsid w:val="006E3CAF"/>
    <w:rsid w:val="006E4150"/>
    <w:rsid w:val="006E4AA0"/>
    <w:rsid w:val="006E52BC"/>
    <w:rsid w:val="006E56E4"/>
    <w:rsid w:val="006E59AF"/>
    <w:rsid w:val="006E5B13"/>
    <w:rsid w:val="006E7C05"/>
    <w:rsid w:val="006E7E2A"/>
    <w:rsid w:val="006F0057"/>
    <w:rsid w:val="006F06F4"/>
    <w:rsid w:val="006F0DE8"/>
    <w:rsid w:val="006F16F7"/>
    <w:rsid w:val="006F1BA7"/>
    <w:rsid w:val="006F1D31"/>
    <w:rsid w:val="006F213A"/>
    <w:rsid w:val="006F281E"/>
    <w:rsid w:val="006F319D"/>
    <w:rsid w:val="006F32A6"/>
    <w:rsid w:val="006F380E"/>
    <w:rsid w:val="006F3A8F"/>
    <w:rsid w:val="006F3F02"/>
    <w:rsid w:val="006F4D86"/>
    <w:rsid w:val="006F500C"/>
    <w:rsid w:val="006F5132"/>
    <w:rsid w:val="006F51AA"/>
    <w:rsid w:val="006F5A88"/>
    <w:rsid w:val="006F636B"/>
    <w:rsid w:val="006F64F3"/>
    <w:rsid w:val="006F6F42"/>
    <w:rsid w:val="006F6F45"/>
    <w:rsid w:val="006F6FEC"/>
    <w:rsid w:val="00700656"/>
    <w:rsid w:val="00700EAC"/>
    <w:rsid w:val="00701530"/>
    <w:rsid w:val="00701B06"/>
    <w:rsid w:val="00702C32"/>
    <w:rsid w:val="00703382"/>
    <w:rsid w:val="0070456A"/>
    <w:rsid w:val="00704FE6"/>
    <w:rsid w:val="00705326"/>
    <w:rsid w:val="00705348"/>
    <w:rsid w:val="00705439"/>
    <w:rsid w:val="00705993"/>
    <w:rsid w:val="007064BD"/>
    <w:rsid w:val="00706BA4"/>
    <w:rsid w:val="00707974"/>
    <w:rsid w:val="00707F85"/>
    <w:rsid w:val="007105FF"/>
    <w:rsid w:val="00710C6F"/>
    <w:rsid w:val="00711790"/>
    <w:rsid w:val="0071184A"/>
    <w:rsid w:val="00711CCC"/>
    <w:rsid w:val="00712CAD"/>
    <w:rsid w:val="00713587"/>
    <w:rsid w:val="007143C3"/>
    <w:rsid w:val="007149B3"/>
    <w:rsid w:val="00715319"/>
    <w:rsid w:val="00715641"/>
    <w:rsid w:val="00716102"/>
    <w:rsid w:val="0071623E"/>
    <w:rsid w:val="00716386"/>
    <w:rsid w:val="0071658B"/>
    <w:rsid w:val="0071678D"/>
    <w:rsid w:val="0071719C"/>
    <w:rsid w:val="00717D24"/>
    <w:rsid w:val="00720019"/>
    <w:rsid w:val="00720F46"/>
    <w:rsid w:val="00721BCA"/>
    <w:rsid w:val="00722AA9"/>
    <w:rsid w:val="00722FA9"/>
    <w:rsid w:val="00723060"/>
    <w:rsid w:val="007230BB"/>
    <w:rsid w:val="00723312"/>
    <w:rsid w:val="007234F6"/>
    <w:rsid w:val="007236EB"/>
    <w:rsid w:val="00723DB7"/>
    <w:rsid w:val="00724E5F"/>
    <w:rsid w:val="00725560"/>
    <w:rsid w:val="0072578C"/>
    <w:rsid w:val="007259E3"/>
    <w:rsid w:val="007262C5"/>
    <w:rsid w:val="00726F3B"/>
    <w:rsid w:val="0073028D"/>
    <w:rsid w:val="00730DFA"/>
    <w:rsid w:val="00731225"/>
    <w:rsid w:val="0073148C"/>
    <w:rsid w:val="00731AC0"/>
    <w:rsid w:val="00731D4E"/>
    <w:rsid w:val="007324DC"/>
    <w:rsid w:val="00733087"/>
    <w:rsid w:val="007342D7"/>
    <w:rsid w:val="00734329"/>
    <w:rsid w:val="0073443D"/>
    <w:rsid w:val="0073477B"/>
    <w:rsid w:val="00735B9A"/>
    <w:rsid w:val="00735BBB"/>
    <w:rsid w:val="00735EEE"/>
    <w:rsid w:val="007365B9"/>
    <w:rsid w:val="00737963"/>
    <w:rsid w:val="00737E8E"/>
    <w:rsid w:val="00740786"/>
    <w:rsid w:val="00740AEC"/>
    <w:rsid w:val="00741551"/>
    <w:rsid w:val="00742852"/>
    <w:rsid w:val="007433DD"/>
    <w:rsid w:val="00743994"/>
    <w:rsid w:val="00744BE7"/>
    <w:rsid w:val="00745382"/>
    <w:rsid w:val="00745488"/>
    <w:rsid w:val="00745A79"/>
    <w:rsid w:val="00745ACD"/>
    <w:rsid w:val="00746EA4"/>
    <w:rsid w:val="00746F82"/>
    <w:rsid w:val="007473D4"/>
    <w:rsid w:val="00747A29"/>
    <w:rsid w:val="00747EF5"/>
    <w:rsid w:val="00747FEF"/>
    <w:rsid w:val="00750C10"/>
    <w:rsid w:val="00750E5E"/>
    <w:rsid w:val="0075124D"/>
    <w:rsid w:val="007516F6"/>
    <w:rsid w:val="007527C3"/>
    <w:rsid w:val="00752A8B"/>
    <w:rsid w:val="00753A99"/>
    <w:rsid w:val="00753CCA"/>
    <w:rsid w:val="007548EA"/>
    <w:rsid w:val="00754D12"/>
    <w:rsid w:val="00757135"/>
    <w:rsid w:val="00757572"/>
    <w:rsid w:val="007575F1"/>
    <w:rsid w:val="00757C68"/>
    <w:rsid w:val="00760383"/>
    <w:rsid w:val="00760539"/>
    <w:rsid w:val="00761A57"/>
    <w:rsid w:val="00762420"/>
    <w:rsid w:val="00762E36"/>
    <w:rsid w:val="007636F1"/>
    <w:rsid w:val="00764364"/>
    <w:rsid w:val="00764A84"/>
    <w:rsid w:val="00764BD5"/>
    <w:rsid w:val="007651AA"/>
    <w:rsid w:val="0076606F"/>
    <w:rsid w:val="00766E39"/>
    <w:rsid w:val="00767949"/>
    <w:rsid w:val="00767BC3"/>
    <w:rsid w:val="007703B9"/>
    <w:rsid w:val="0077043D"/>
    <w:rsid w:val="00771EBF"/>
    <w:rsid w:val="00772CB6"/>
    <w:rsid w:val="00773CFC"/>
    <w:rsid w:val="00773F0C"/>
    <w:rsid w:val="00774638"/>
    <w:rsid w:val="0077491F"/>
    <w:rsid w:val="00774922"/>
    <w:rsid w:val="00774C08"/>
    <w:rsid w:val="00774D65"/>
    <w:rsid w:val="00775335"/>
    <w:rsid w:val="00775708"/>
    <w:rsid w:val="00775AD6"/>
    <w:rsid w:val="00775DF5"/>
    <w:rsid w:val="00776579"/>
    <w:rsid w:val="00776844"/>
    <w:rsid w:val="007769F9"/>
    <w:rsid w:val="00776A22"/>
    <w:rsid w:val="00776F4F"/>
    <w:rsid w:val="0078018A"/>
    <w:rsid w:val="0078039E"/>
    <w:rsid w:val="007803E5"/>
    <w:rsid w:val="0078133E"/>
    <w:rsid w:val="00781E55"/>
    <w:rsid w:val="007820B0"/>
    <w:rsid w:val="007820D8"/>
    <w:rsid w:val="007831A7"/>
    <w:rsid w:val="007834BF"/>
    <w:rsid w:val="00783DFB"/>
    <w:rsid w:val="00784874"/>
    <w:rsid w:val="00784D0E"/>
    <w:rsid w:val="00784FEF"/>
    <w:rsid w:val="00785776"/>
    <w:rsid w:val="0078587F"/>
    <w:rsid w:val="00785C40"/>
    <w:rsid w:val="0078627B"/>
    <w:rsid w:val="007862DE"/>
    <w:rsid w:val="00786634"/>
    <w:rsid w:val="007866E9"/>
    <w:rsid w:val="007868EB"/>
    <w:rsid w:val="0078705B"/>
    <w:rsid w:val="00787FC7"/>
    <w:rsid w:val="00790426"/>
    <w:rsid w:val="0079071F"/>
    <w:rsid w:val="0079097F"/>
    <w:rsid w:val="00790DC3"/>
    <w:rsid w:val="00791047"/>
    <w:rsid w:val="0079140F"/>
    <w:rsid w:val="00791596"/>
    <w:rsid w:val="00791610"/>
    <w:rsid w:val="00791A3A"/>
    <w:rsid w:val="00791B7B"/>
    <w:rsid w:val="007922A5"/>
    <w:rsid w:val="0079380F"/>
    <w:rsid w:val="00793FD6"/>
    <w:rsid w:val="007947CB"/>
    <w:rsid w:val="00794C5A"/>
    <w:rsid w:val="00795260"/>
    <w:rsid w:val="00796227"/>
    <w:rsid w:val="00796489"/>
    <w:rsid w:val="00797ABA"/>
    <w:rsid w:val="00797E63"/>
    <w:rsid w:val="007A00E8"/>
    <w:rsid w:val="007A0291"/>
    <w:rsid w:val="007A02D3"/>
    <w:rsid w:val="007A0309"/>
    <w:rsid w:val="007A0824"/>
    <w:rsid w:val="007A0AFD"/>
    <w:rsid w:val="007A16C2"/>
    <w:rsid w:val="007A22B1"/>
    <w:rsid w:val="007A230B"/>
    <w:rsid w:val="007A23ED"/>
    <w:rsid w:val="007A24B9"/>
    <w:rsid w:val="007A2974"/>
    <w:rsid w:val="007A2CE8"/>
    <w:rsid w:val="007A3222"/>
    <w:rsid w:val="007A3999"/>
    <w:rsid w:val="007A47FD"/>
    <w:rsid w:val="007A498E"/>
    <w:rsid w:val="007A49D3"/>
    <w:rsid w:val="007A52E9"/>
    <w:rsid w:val="007A59FF"/>
    <w:rsid w:val="007A62A5"/>
    <w:rsid w:val="007A63A8"/>
    <w:rsid w:val="007A685C"/>
    <w:rsid w:val="007A6870"/>
    <w:rsid w:val="007A6BF0"/>
    <w:rsid w:val="007A6D3C"/>
    <w:rsid w:val="007A7184"/>
    <w:rsid w:val="007B01C7"/>
    <w:rsid w:val="007B1389"/>
    <w:rsid w:val="007B142F"/>
    <w:rsid w:val="007B1473"/>
    <w:rsid w:val="007B1886"/>
    <w:rsid w:val="007B21AC"/>
    <w:rsid w:val="007B2601"/>
    <w:rsid w:val="007B2C5E"/>
    <w:rsid w:val="007B302E"/>
    <w:rsid w:val="007B4A63"/>
    <w:rsid w:val="007B4BC5"/>
    <w:rsid w:val="007B4C72"/>
    <w:rsid w:val="007B63C1"/>
    <w:rsid w:val="007B677D"/>
    <w:rsid w:val="007B67E8"/>
    <w:rsid w:val="007B7189"/>
    <w:rsid w:val="007B7969"/>
    <w:rsid w:val="007B7BE5"/>
    <w:rsid w:val="007B7C35"/>
    <w:rsid w:val="007C05EF"/>
    <w:rsid w:val="007C0E9B"/>
    <w:rsid w:val="007C1979"/>
    <w:rsid w:val="007C26C4"/>
    <w:rsid w:val="007C2F9F"/>
    <w:rsid w:val="007C33CE"/>
    <w:rsid w:val="007C3B3E"/>
    <w:rsid w:val="007C3BD7"/>
    <w:rsid w:val="007C4160"/>
    <w:rsid w:val="007C4FD0"/>
    <w:rsid w:val="007C544E"/>
    <w:rsid w:val="007C54A3"/>
    <w:rsid w:val="007C57B3"/>
    <w:rsid w:val="007C695A"/>
    <w:rsid w:val="007C6A5B"/>
    <w:rsid w:val="007C719A"/>
    <w:rsid w:val="007C73AA"/>
    <w:rsid w:val="007C7E80"/>
    <w:rsid w:val="007D0402"/>
    <w:rsid w:val="007D09F4"/>
    <w:rsid w:val="007D1A75"/>
    <w:rsid w:val="007D244F"/>
    <w:rsid w:val="007D3155"/>
    <w:rsid w:val="007D31A8"/>
    <w:rsid w:val="007D3D1D"/>
    <w:rsid w:val="007D4432"/>
    <w:rsid w:val="007D4785"/>
    <w:rsid w:val="007D4976"/>
    <w:rsid w:val="007D4BEF"/>
    <w:rsid w:val="007D5104"/>
    <w:rsid w:val="007D52AB"/>
    <w:rsid w:val="007D54D1"/>
    <w:rsid w:val="007D58D7"/>
    <w:rsid w:val="007D68C6"/>
    <w:rsid w:val="007D6A5B"/>
    <w:rsid w:val="007D77FB"/>
    <w:rsid w:val="007D7995"/>
    <w:rsid w:val="007E00EA"/>
    <w:rsid w:val="007E0118"/>
    <w:rsid w:val="007E031F"/>
    <w:rsid w:val="007E03CC"/>
    <w:rsid w:val="007E03D6"/>
    <w:rsid w:val="007E055B"/>
    <w:rsid w:val="007E0D73"/>
    <w:rsid w:val="007E0F76"/>
    <w:rsid w:val="007E1080"/>
    <w:rsid w:val="007E10EE"/>
    <w:rsid w:val="007E112E"/>
    <w:rsid w:val="007E118F"/>
    <w:rsid w:val="007E147E"/>
    <w:rsid w:val="007E14B5"/>
    <w:rsid w:val="007E1C27"/>
    <w:rsid w:val="007E20F5"/>
    <w:rsid w:val="007E242A"/>
    <w:rsid w:val="007E2F1F"/>
    <w:rsid w:val="007E319F"/>
    <w:rsid w:val="007E33FF"/>
    <w:rsid w:val="007E4598"/>
    <w:rsid w:val="007E47D8"/>
    <w:rsid w:val="007E487F"/>
    <w:rsid w:val="007E4E41"/>
    <w:rsid w:val="007E4F1A"/>
    <w:rsid w:val="007E5732"/>
    <w:rsid w:val="007E5BF6"/>
    <w:rsid w:val="007E5FB4"/>
    <w:rsid w:val="007E6FBF"/>
    <w:rsid w:val="007E7754"/>
    <w:rsid w:val="007F09BE"/>
    <w:rsid w:val="007F09F6"/>
    <w:rsid w:val="007F0E04"/>
    <w:rsid w:val="007F10B2"/>
    <w:rsid w:val="007F1999"/>
    <w:rsid w:val="007F19A2"/>
    <w:rsid w:val="007F1CF1"/>
    <w:rsid w:val="007F2D7A"/>
    <w:rsid w:val="007F34E6"/>
    <w:rsid w:val="007F36AE"/>
    <w:rsid w:val="007F4195"/>
    <w:rsid w:val="007F43E9"/>
    <w:rsid w:val="007F4BD6"/>
    <w:rsid w:val="007F51F3"/>
    <w:rsid w:val="007F5354"/>
    <w:rsid w:val="007F5824"/>
    <w:rsid w:val="007F6695"/>
    <w:rsid w:val="007F6C52"/>
    <w:rsid w:val="007F77EB"/>
    <w:rsid w:val="007F7960"/>
    <w:rsid w:val="00800AE0"/>
    <w:rsid w:val="008010F2"/>
    <w:rsid w:val="00801829"/>
    <w:rsid w:val="00801945"/>
    <w:rsid w:val="008021E8"/>
    <w:rsid w:val="0080257F"/>
    <w:rsid w:val="00802AC7"/>
    <w:rsid w:val="00802C24"/>
    <w:rsid w:val="00803289"/>
    <w:rsid w:val="008042D0"/>
    <w:rsid w:val="00804727"/>
    <w:rsid w:val="00804E07"/>
    <w:rsid w:val="00804F28"/>
    <w:rsid w:val="00805353"/>
    <w:rsid w:val="0080549D"/>
    <w:rsid w:val="0080604E"/>
    <w:rsid w:val="00806E5E"/>
    <w:rsid w:val="008071F2"/>
    <w:rsid w:val="00807219"/>
    <w:rsid w:val="00807E0B"/>
    <w:rsid w:val="00807FF2"/>
    <w:rsid w:val="00811A65"/>
    <w:rsid w:val="00811ACD"/>
    <w:rsid w:val="00811AE4"/>
    <w:rsid w:val="00812F4E"/>
    <w:rsid w:val="008133C0"/>
    <w:rsid w:val="008136F0"/>
    <w:rsid w:val="008142ED"/>
    <w:rsid w:val="00815006"/>
    <w:rsid w:val="008159A1"/>
    <w:rsid w:val="00815A69"/>
    <w:rsid w:val="00815C7D"/>
    <w:rsid w:val="00816024"/>
    <w:rsid w:val="0081664B"/>
    <w:rsid w:val="00816A8C"/>
    <w:rsid w:val="00816C3C"/>
    <w:rsid w:val="00817282"/>
    <w:rsid w:val="008173A4"/>
    <w:rsid w:val="00817A2F"/>
    <w:rsid w:val="00817AA8"/>
    <w:rsid w:val="00817AD6"/>
    <w:rsid w:val="0082081C"/>
    <w:rsid w:val="00821314"/>
    <w:rsid w:val="00822E3A"/>
    <w:rsid w:val="008236CD"/>
    <w:rsid w:val="00823D21"/>
    <w:rsid w:val="00823F8C"/>
    <w:rsid w:val="008240D6"/>
    <w:rsid w:val="00824D99"/>
    <w:rsid w:val="00826648"/>
    <w:rsid w:val="00826BC2"/>
    <w:rsid w:val="00826D65"/>
    <w:rsid w:val="0082705A"/>
    <w:rsid w:val="008271E9"/>
    <w:rsid w:val="00827324"/>
    <w:rsid w:val="008275E9"/>
    <w:rsid w:val="008279A2"/>
    <w:rsid w:val="008279CF"/>
    <w:rsid w:val="00827FD1"/>
    <w:rsid w:val="008300C0"/>
    <w:rsid w:val="00830114"/>
    <w:rsid w:val="008303EB"/>
    <w:rsid w:val="00830A4D"/>
    <w:rsid w:val="00830A61"/>
    <w:rsid w:val="008321CD"/>
    <w:rsid w:val="0083246F"/>
    <w:rsid w:val="0083286C"/>
    <w:rsid w:val="00832C7C"/>
    <w:rsid w:val="0083345F"/>
    <w:rsid w:val="008344FB"/>
    <w:rsid w:val="00834D88"/>
    <w:rsid w:val="00835B12"/>
    <w:rsid w:val="00835DC2"/>
    <w:rsid w:val="008367D1"/>
    <w:rsid w:val="00836B51"/>
    <w:rsid w:val="00836B85"/>
    <w:rsid w:val="00836F00"/>
    <w:rsid w:val="008378FA"/>
    <w:rsid w:val="00840077"/>
    <w:rsid w:val="00840088"/>
    <w:rsid w:val="0084071F"/>
    <w:rsid w:val="00840967"/>
    <w:rsid w:val="00840AAB"/>
    <w:rsid w:val="00840C12"/>
    <w:rsid w:val="00841DD4"/>
    <w:rsid w:val="00842D1F"/>
    <w:rsid w:val="008434B6"/>
    <w:rsid w:val="0084359D"/>
    <w:rsid w:val="00843C7B"/>
    <w:rsid w:val="00844AD4"/>
    <w:rsid w:val="0084585E"/>
    <w:rsid w:val="00845AFB"/>
    <w:rsid w:val="00845D09"/>
    <w:rsid w:val="00846312"/>
    <w:rsid w:val="0084642B"/>
    <w:rsid w:val="00846F8F"/>
    <w:rsid w:val="0084731A"/>
    <w:rsid w:val="00847E52"/>
    <w:rsid w:val="00847F28"/>
    <w:rsid w:val="00850132"/>
    <w:rsid w:val="0085017E"/>
    <w:rsid w:val="0085021D"/>
    <w:rsid w:val="008508D8"/>
    <w:rsid w:val="00850D2F"/>
    <w:rsid w:val="00851F1A"/>
    <w:rsid w:val="008524F0"/>
    <w:rsid w:val="0085280A"/>
    <w:rsid w:val="008548FF"/>
    <w:rsid w:val="00854A80"/>
    <w:rsid w:val="00854CA9"/>
    <w:rsid w:val="00854EFC"/>
    <w:rsid w:val="00854FA9"/>
    <w:rsid w:val="008550A7"/>
    <w:rsid w:val="00855BCD"/>
    <w:rsid w:val="00855CFD"/>
    <w:rsid w:val="00855FF8"/>
    <w:rsid w:val="008562A4"/>
    <w:rsid w:val="00856734"/>
    <w:rsid w:val="00856B4E"/>
    <w:rsid w:val="00856DC9"/>
    <w:rsid w:val="00856F63"/>
    <w:rsid w:val="0085709C"/>
    <w:rsid w:val="008574AC"/>
    <w:rsid w:val="00857C0F"/>
    <w:rsid w:val="00860161"/>
    <w:rsid w:val="00860AAA"/>
    <w:rsid w:val="00860B6E"/>
    <w:rsid w:val="00861999"/>
    <w:rsid w:val="008622D4"/>
    <w:rsid w:val="0086252A"/>
    <w:rsid w:val="00863190"/>
    <w:rsid w:val="00863690"/>
    <w:rsid w:val="008636EF"/>
    <w:rsid w:val="00863A8B"/>
    <w:rsid w:val="00863E12"/>
    <w:rsid w:val="00863E2C"/>
    <w:rsid w:val="008641D4"/>
    <w:rsid w:val="008642C6"/>
    <w:rsid w:val="00864CE5"/>
    <w:rsid w:val="0086565A"/>
    <w:rsid w:val="00866B34"/>
    <w:rsid w:val="00866BE8"/>
    <w:rsid w:val="00866E3C"/>
    <w:rsid w:val="00867389"/>
    <w:rsid w:val="0086782A"/>
    <w:rsid w:val="00870A91"/>
    <w:rsid w:val="00870F64"/>
    <w:rsid w:val="008719E0"/>
    <w:rsid w:val="00871AD1"/>
    <w:rsid w:val="00871D4A"/>
    <w:rsid w:val="0087265B"/>
    <w:rsid w:val="0087282A"/>
    <w:rsid w:val="00872CCD"/>
    <w:rsid w:val="0087321F"/>
    <w:rsid w:val="00873427"/>
    <w:rsid w:val="00873C4F"/>
    <w:rsid w:val="00874373"/>
    <w:rsid w:val="00875043"/>
    <w:rsid w:val="00875177"/>
    <w:rsid w:val="00875639"/>
    <w:rsid w:val="00876630"/>
    <w:rsid w:val="00876637"/>
    <w:rsid w:val="00877BD5"/>
    <w:rsid w:val="00877F54"/>
    <w:rsid w:val="00877F66"/>
    <w:rsid w:val="00880775"/>
    <w:rsid w:val="00881132"/>
    <w:rsid w:val="0088172D"/>
    <w:rsid w:val="008817D3"/>
    <w:rsid w:val="00881B09"/>
    <w:rsid w:val="00881BD8"/>
    <w:rsid w:val="0088218F"/>
    <w:rsid w:val="008828BC"/>
    <w:rsid w:val="008829E3"/>
    <w:rsid w:val="008835EC"/>
    <w:rsid w:val="00884041"/>
    <w:rsid w:val="00884964"/>
    <w:rsid w:val="00884C91"/>
    <w:rsid w:val="00885B6C"/>
    <w:rsid w:val="0088622C"/>
    <w:rsid w:val="008866BC"/>
    <w:rsid w:val="00886967"/>
    <w:rsid w:val="0088739F"/>
    <w:rsid w:val="00887438"/>
    <w:rsid w:val="00887950"/>
    <w:rsid w:val="00890065"/>
    <w:rsid w:val="008905FF"/>
    <w:rsid w:val="00890B46"/>
    <w:rsid w:val="008910D7"/>
    <w:rsid w:val="008913A8"/>
    <w:rsid w:val="008916C4"/>
    <w:rsid w:val="008919C0"/>
    <w:rsid w:val="00892141"/>
    <w:rsid w:val="00892212"/>
    <w:rsid w:val="008924EE"/>
    <w:rsid w:val="00892878"/>
    <w:rsid w:val="00893909"/>
    <w:rsid w:val="00893C0C"/>
    <w:rsid w:val="00894A86"/>
    <w:rsid w:val="00894C56"/>
    <w:rsid w:val="00894DF0"/>
    <w:rsid w:val="00894F7A"/>
    <w:rsid w:val="0089515A"/>
    <w:rsid w:val="008952B0"/>
    <w:rsid w:val="00895426"/>
    <w:rsid w:val="0089667B"/>
    <w:rsid w:val="00897274"/>
    <w:rsid w:val="00897D8C"/>
    <w:rsid w:val="008A0749"/>
    <w:rsid w:val="008A0793"/>
    <w:rsid w:val="008A101A"/>
    <w:rsid w:val="008A1281"/>
    <w:rsid w:val="008A171C"/>
    <w:rsid w:val="008A1FE8"/>
    <w:rsid w:val="008A2174"/>
    <w:rsid w:val="008A2729"/>
    <w:rsid w:val="008A28F9"/>
    <w:rsid w:val="008A3D9A"/>
    <w:rsid w:val="008A403C"/>
    <w:rsid w:val="008A450F"/>
    <w:rsid w:val="008A53A2"/>
    <w:rsid w:val="008A57D3"/>
    <w:rsid w:val="008A65BF"/>
    <w:rsid w:val="008A71AA"/>
    <w:rsid w:val="008A74E2"/>
    <w:rsid w:val="008A7620"/>
    <w:rsid w:val="008A7707"/>
    <w:rsid w:val="008A7962"/>
    <w:rsid w:val="008A7C49"/>
    <w:rsid w:val="008B050E"/>
    <w:rsid w:val="008B0A64"/>
    <w:rsid w:val="008B0F13"/>
    <w:rsid w:val="008B0FA3"/>
    <w:rsid w:val="008B1AF5"/>
    <w:rsid w:val="008B1B05"/>
    <w:rsid w:val="008B2089"/>
    <w:rsid w:val="008B2DD6"/>
    <w:rsid w:val="008B2F3D"/>
    <w:rsid w:val="008B3D2A"/>
    <w:rsid w:val="008B41E3"/>
    <w:rsid w:val="008B4AAA"/>
    <w:rsid w:val="008B4D7C"/>
    <w:rsid w:val="008B4E4E"/>
    <w:rsid w:val="008B5377"/>
    <w:rsid w:val="008B5A63"/>
    <w:rsid w:val="008B6A01"/>
    <w:rsid w:val="008B6BC2"/>
    <w:rsid w:val="008B75A1"/>
    <w:rsid w:val="008B7625"/>
    <w:rsid w:val="008B7F76"/>
    <w:rsid w:val="008C00D3"/>
    <w:rsid w:val="008C0541"/>
    <w:rsid w:val="008C0861"/>
    <w:rsid w:val="008C11C2"/>
    <w:rsid w:val="008C133B"/>
    <w:rsid w:val="008C13DC"/>
    <w:rsid w:val="008C1B71"/>
    <w:rsid w:val="008C276E"/>
    <w:rsid w:val="008C2896"/>
    <w:rsid w:val="008C29BA"/>
    <w:rsid w:val="008C29D1"/>
    <w:rsid w:val="008C2E57"/>
    <w:rsid w:val="008C33D5"/>
    <w:rsid w:val="008C3B20"/>
    <w:rsid w:val="008C3C64"/>
    <w:rsid w:val="008C3FD1"/>
    <w:rsid w:val="008C42AF"/>
    <w:rsid w:val="008C4971"/>
    <w:rsid w:val="008C4A29"/>
    <w:rsid w:val="008C4D5C"/>
    <w:rsid w:val="008C501A"/>
    <w:rsid w:val="008C5B7D"/>
    <w:rsid w:val="008C6200"/>
    <w:rsid w:val="008C73E4"/>
    <w:rsid w:val="008C7C43"/>
    <w:rsid w:val="008D1699"/>
    <w:rsid w:val="008D16CD"/>
    <w:rsid w:val="008D193E"/>
    <w:rsid w:val="008D219B"/>
    <w:rsid w:val="008D21B7"/>
    <w:rsid w:val="008D2591"/>
    <w:rsid w:val="008D3C3D"/>
    <w:rsid w:val="008D40CA"/>
    <w:rsid w:val="008D40E4"/>
    <w:rsid w:val="008D4621"/>
    <w:rsid w:val="008D4854"/>
    <w:rsid w:val="008D5D8D"/>
    <w:rsid w:val="008D5D93"/>
    <w:rsid w:val="008D67BA"/>
    <w:rsid w:val="008E0323"/>
    <w:rsid w:val="008E1F2E"/>
    <w:rsid w:val="008E2496"/>
    <w:rsid w:val="008E2694"/>
    <w:rsid w:val="008E2DA2"/>
    <w:rsid w:val="008E350B"/>
    <w:rsid w:val="008E35AF"/>
    <w:rsid w:val="008E411E"/>
    <w:rsid w:val="008E4261"/>
    <w:rsid w:val="008E4B41"/>
    <w:rsid w:val="008E6324"/>
    <w:rsid w:val="008E698A"/>
    <w:rsid w:val="008E6E0A"/>
    <w:rsid w:val="008E7AA5"/>
    <w:rsid w:val="008E7E36"/>
    <w:rsid w:val="008F0236"/>
    <w:rsid w:val="008F245C"/>
    <w:rsid w:val="008F25C0"/>
    <w:rsid w:val="008F374E"/>
    <w:rsid w:val="008F3C62"/>
    <w:rsid w:val="008F43ED"/>
    <w:rsid w:val="008F4559"/>
    <w:rsid w:val="008F4638"/>
    <w:rsid w:val="008F4D91"/>
    <w:rsid w:val="008F50F1"/>
    <w:rsid w:val="008F6011"/>
    <w:rsid w:val="008F606B"/>
    <w:rsid w:val="008F6182"/>
    <w:rsid w:val="008F6DCA"/>
    <w:rsid w:val="008F70F0"/>
    <w:rsid w:val="008F76DE"/>
    <w:rsid w:val="008F7813"/>
    <w:rsid w:val="008F7CE4"/>
    <w:rsid w:val="009001A5"/>
    <w:rsid w:val="00901418"/>
    <w:rsid w:val="00901975"/>
    <w:rsid w:val="00901BD9"/>
    <w:rsid w:val="00902155"/>
    <w:rsid w:val="0090291C"/>
    <w:rsid w:val="009030E7"/>
    <w:rsid w:val="00904283"/>
    <w:rsid w:val="009054A4"/>
    <w:rsid w:val="0090568A"/>
    <w:rsid w:val="0090597D"/>
    <w:rsid w:val="00905C7B"/>
    <w:rsid w:val="0090682F"/>
    <w:rsid w:val="009069AF"/>
    <w:rsid w:val="00906E85"/>
    <w:rsid w:val="00907D48"/>
    <w:rsid w:val="00907D6B"/>
    <w:rsid w:val="00907FA6"/>
    <w:rsid w:val="009101B8"/>
    <w:rsid w:val="0091022F"/>
    <w:rsid w:val="00910F15"/>
    <w:rsid w:val="00910F43"/>
    <w:rsid w:val="00911027"/>
    <w:rsid w:val="00911490"/>
    <w:rsid w:val="00913C97"/>
    <w:rsid w:val="00913EC5"/>
    <w:rsid w:val="00913EE2"/>
    <w:rsid w:val="00914463"/>
    <w:rsid w:val="00914CB4"/>
    <w:rsid w:val="0091596C"/>
    <w:rsid w:val="00915B75"/>
    <w:rsid w:val="00915BE0"/>
    <w:rsid w:val="00915C15"/>
    <w:rsid w:val="00915DAD"/>
    <w:rsid w:val="00916244"/>
    <w:rsid w:val="00916F10"/>
    <w:rsid w:val="009172AE"/>
    <w:rsid w:val="00917640"/>
    <w:rsid w:val="00917645"/>
    <w:rsid w:val="00917A58"/>
    <w:rsid w:val="00917B29"/>
    <w:rsid w:val="00917BB4"/>
    <w:rsid w:val="00917C24"/>
    <w:rsid w:val="00917F96"/>
    <w:rsid w:val="00920F21"/>
    <w:rsid w:val="0092254F"/>
    <w:rsid w:val="00922609"/>
    <w:rsid w:val="009237A6"/>
    <w:rsid w:val="009237BC"/>
    <w:rsid w:val="00923BBB"/>
    <w:rsid w:val="00924815"/>
    <w:rsid w:val="00924A37"/>
    <w:rsid w:val="00926D32"/>
    <w:rsid w:val="00926D6E"/>
    <w:rsid w:val="0092718B"/>
    <w:rsid w:val="009302AE"/>
    <w:rsid w:val="00930939"/>
    <w:rsid w:val="00930B18"/>
    <w:rsid w:val="00930FD4"/>
    <w:rsid w:val="00931388"/>
    <w:rsid w:val="0093187D"/>
    <w:rsid w:val="009319F0"/>
    <w:rsid w:val="00931D7D"/>
    <w:rsid w:val="0093205A"/>
    <w:rsid w:val="009321CC"/>
    <w:rsid w:val="00932443"/>
    <w:rsid w:val="00932DE1"/>
    <w:rsid w:val="00932DED"/>
    <w:rsid w:val="00933837"/>
    <w:rsid w:val="009346C5"/>
    <w:rsid w:val="00934E3D"/>
    <w:rsid w:val="00935416"/>
    <w:rsid w:val="00935680"/>
    <w:rsid w:val="00935ECF"/>
    <w:rsid w:val="00935FC0"/>
    <w:rsid w:val="00936B93"/>
    <w:rsid w:val="00936EB4"/>
    <w:rsid w:val="00937AE4"/>
    <w:rsid w:val="00937C40"/>
    <w:rsid w:val="0094059F"/>
    <w:rsid w:val="00940914"/>
    <w:rsid w:val="00940A34"/>
    <w:rsid w:val="00940AE5"/>
    <w:rsid w:val="0094101D"/>
    <w:rsid w:val="00942452"/>
    <w:rsid w:val="0094342D"/>
    <w:rsid w:val="00943F2A"/>
    <w:rsid w:val="009452AB"/>
    <w:rsid w:val="0094572C"/>
    <w:rsid w:val="00946325"/>
    <w:rsid w:val="0094650D"/>
    <w:rsid w:val="009472AD"/>
    <w:rsid w:val="009478DC"/>
    <w:rsid w:val="00947C85"/>
    <w:rsid w:val="0095011C"/>
    <w:rsid w:val="00950155"/>
    <w:rsid w:val="009503AA"/>
    <w:rsid w:val="00950631"/>
    <w:rsid w:val="00950CA8"/>
    <w:rsid w:val="00950D38"/>
    <w:rsid w:val="00950F72"/>
    <w:rsid w:val="00951357"/>
    <w:rsid w:val="00951CB2"/>
    <w:rsid w:val="009520CE"/>
    <w:rsid w:val="009520D8"/>
    <w:rsid w:val="00952A1A"/>
    <w:rsid w:val="00953BC6"/>
    <w:rsid w:val="00953F03"/>
    <w:rsid w:val="00954B2C"/>
    <w:rsid w:val="00954D71"/>
    <w:rsid w:val="00954E30"/>
    <w:rsid w:val="00954E52"/>
    <w:rsid w:val="00955FEA"/>
    <w:rsid w:val="009561BA"/>
    <w:rsid w:val="009565CE"/>
    <w:rsid w:val="00956C0A"/>
    <w:rsid w:val="00956FB7"/>
    <w:rsid w:val="00957479"/>
    <w:rsid w:val="009576FD"/>
    <w:rsid w:val="00957920"/>
    <w:rsid w:val="009606D5"/>
    <w:rsid w:val="009619BC"/>
    <w:rsid w:val="00961E32"/>
    <w:rsid w:val="00962209"/>
    <w:rsid w:val="0096233D"/>
    <w:rsid w:val="0096265E"/>
    <w:rsid w:val="009626A6"/>
    <w:rsid w:val="00962DB9"/>
    <w:rsid w:val="009636AF"/>
    <w:rsid w:val="009639A4"/>
    <w:rsid w:val="00964365"/>
    <w:rsid w:val="00964E4F"/>
    <w:rsid w:val="00966305"/>
    <w:rsid w:val="00966325"/>
    <w:rsid w:val="009665A2"/>
    <w:rsid w:val="00966653"/>
    <w:rsid w:val="00966DF5"/>
    <w:rsid w:val="0097175A"/>
    <w:rsid w:val="00971C5B"/>
    <w:rsid w:val="0097345E"/>
    <w:rsid w:val="0097374D"/>
    <w:rsid w:val="009747A5"/>
    <w:rsid w:val="00974C59"/>
    <w:rsid w:val="00975A51"/>
    <w:rsid w:val="00975B2F"/>
    <w:rsid w:val="00976AEA"/>
    <w:rsid w:val="00977169"/>
    <w:rsid w:val="0097795A"/>
    <w:rsid w:val="0098142A"/>
    <w:rsid w:val="0098363F"/>
    <w:rsid w:val="009839C0"/>
    <w:rsid w:val="009839F6"/>
    <w:rsid w:val="00983A04"/>
    <w:rsid w:val="00984134"/>
    <w:rsid w:val="009841E2"/>
    <w:rsid w:val="00984492"/>
    <w:rsid w:val="009846DE"/>
    <w:rsid w:val="00984B81"/>
    <w:rsid w:val="00984BFA"/>
    <w:rsid w:val="00984C7E"/>
    <w:rsid w:val="00985448"/>
    <w:rsid w:val="00985B8E"/>
    <w:rsid w:val="00985EC9"/>
    <w:rsid w:val="009860F4"/>
    <w:rsid w:val="009866CB"/>
    <w:rsid w:val="00986AC1"/>
    <w:rsid w:val="00986CBA"/>
    <w:rsid w:val="009878F7"/>
    <w:rsid w:val="00987C81"/>
    <w:rsid w:val="009901FA"/>
    <w:rsid w:val="00990918"/>
    <w:rsid w:val="00990E44"/>
    <w:rsid w:val="00991602"/>
    <w:rsid w:val="00991B95"/>
    <w:rsid w:val="00991FB4"/>
    <w:rsid w:val="0099234D"/>
    <w:rsid w:val="009924EE"/>
    <w:rsid w:val="00993E40"/>
    <w:rsid w:val="00993FD9"/>
    <w:rsid w:val="0099400E"/>
    <w:rsid w:val="00995435"/>
    <w:rsid w:val="00995DDF"/>
    <w:rsid w:val="009963BD"/>
    <w:rsid w:val="009964CB"/>
    <w:rsid w:val="00996501"/>
    <w:rsid w:val="009966FE"/>
    <w:rsid w:val="00996755"/>
    <w:rsid w:val="00996ABD"/>
    <w:rsid w:val="00996D1D"/>
    <w:rsid w:val="009974F9"/>
    <w:rsid w:val="009976AA"/>
    <w:rsid w:val="00997A03"/>
    <w:rsid w:val="00997DF2"/>
    <w:rsid w:val="009A0076"/>
    <w:rsid w:val="009A0B78"/>
    <w:rsid w:val="009A13FC"/>
    <w:rsid w:val="009A1ECA"/>
    <w:rsid w:val="009A22B4"/>
    <w:rsid w:val="009A3AB9"/>
    <w:rsid w:val="009A3F14"/>
    <w:rsid w:val="009A40D4"/>
    <w:rsid w:val="009A44EC"/>
    <w:rsid w:val="009A4AF6"/>
    <w:rsid w:val="009A53B7"/>
    <w:rsid w:val="009A592E"/>
    <w:rsid w:val="009A6025"/>
    <w:rsid w:val="009A6245"/>
    <w:rsid w:val="009A6759"/>
    <w:rsid w:val="009A7E5A"/>
    <w:rsid w:val="009A7F2C"/>
    <w:rsid w:val="009B1DC8"/>
    <w:rsid w:val="009B211B"/>
    <w:rsid w:val="009B2942"/>
    <w:rsid w:val="009B2C0A"/>
    <w:rsid w:val="009B3081"/>
    <w:rsid w:val="009B34A7"/>
    <w:rsid w:val="009B36F3"/>
    <w:rsid w:val="009B54D2"/>
    <w:rsid w:val="009B54F4"/>
    <w:rsid w:val="009B5B20"/>
    <w:rsid w:val="009B6030"/>
    <w:rsid w:val="009B605A"/>
    <w:rsid w:val="009B6AE3"/>
    <w:rsid w:val="009B71D6"/>
    <w:rsid w:val="009B7227"/>
    <w:rsid w:val="009B727C"/>
    <w:rsid w:val="009B7482"/>
    <w:rsid w:val="009B7717"/>
    <w:rsid w:val="009B79B3"/>
    <w:rsid w:val="009C0155"/>
    <w:rsid w:val="009C01EE"/>
    <w:rsid w:val="009C059F"/>
    <w:rsid w:val="009C15EA"/>
    <w:rsid w:val="009C1877"/>
    <w:rsid w:val="009C2270"/>
    <w:rsid w:val="009C2649"/>
    <w:rsid w:val="009C29D8"/>
    <w:rsid w:val="009C31F3"/>
    <w:rsid w:val="009C356B"/>
    <w:rsid w:val="009C3FEB"/>
    <w:rsid w:val="009C40C4"/>
    <w:rsid w:val="009C46B0"/>
    <w:rsid w:val="009C49F2"/>
    <w:rsid w:val="009C4F39"/>
    <w:rsid w:val="009C5745"/>
    <w:rsid w:val="009C59A2"/>
    <w:rsid w:val="009C7485"/>
    <w:rsid w:val="009C74A1"/>
    <w:rsid w:val="009C7D6D"/>
    <w:rsid w:val="009C7F20"/>
    <w:rsid w:val="009D0E51"/>
    <w:rsid w:val="009D129B"/>
    <w:rsid w:val="009D1556"/>
    <w:rsid w:val="009D1A1C"/>
    <w:rsid w:val="009D1AB4"/>
    <w:rsid w:val="009D1BBE"/>
    <w:rsid w:val="009D25F0"/>
    <w:rsid w:val="009D3663"/>
    <w:rsid w:val="009D39C5"/>
    <w:rsid w:val="009D3BBB"/>
    <w:rsid w:val="009D475F"/>
    <w:rsid w:val="009D4889"/>
    <w:rsid w:val="009D4A14"/>
    <w:rsid w:val="009D4BB6"/>
    <w:rsid w:val="009D5474"/>
    <w:rsid w:val="009D5C93"/>
    <w:rsid w:val="009D5F5E"/>
    <w:rsid w:val="009D5FCF"/>
    <w:rsid w:val="009D647C"/>
    <w:rsid w:val="009D6859"/>
    <w:rsid w:val="009D6CE8"/>
    <w:rsid w:val="009D6D0D"/>
    <w:rsid w:val="009E0258"/>
    <w:rsid w:val="009E1212"/>
    <w:rsid w:val="009E1774"/>
    <w:rsid w:val="009E2100"/>
    <w:rsid w:val="009E2E15"/>
    <w:rsid w:val="009E3559"/>
    <w:rsid w:val="009E3891"/>
    <w:rsid w:val="009E3943"/>
    <w:rsid w:val="009E4234"/>
    <w:rsid w:val="009E43AD"/>
    <w:rsid w:val="009E47BA"/>
    <w:rsid w:val="009E6667"/>
    <w:rsid w:val="009E6E78"/>
    <w:rsid w:val="009E797D"/>
    <w:rsid w:val="009E7A51"/>
    <w:rsid w:val="009E7CA1"/>
    <w:rsid w:val="009F0420"/>
    <w:rsid w:val="009F09E5"/>
    <w:rsid w:val="009F0B46"/>
    <w:rsid w:val="009F16B2"/>
    <w:rsid w:val="009F206A"/>
    <w:rsid w:val="009F215D"/>
    <w:rsid w:val="009F24FE"/>
    <w:rsid w:val="009F258F"/>
    <w:rsid w:val="009F3067"/>
    <w:rsid w:val="009F3490"/>
    <w:rsid w:val="009F377C"/>
    <w:rsid w:val="009F3891"/>
    <w:rsid w:val="009F52F4"/>
    <w:rsid w:val="009F55EE"/>
    <w:rsid w:val="009F5DA9"/>
    <w:rsid w:val="009F650F"/>
    <w:rsid w:val="009F668F"/>
    <w:rsid w:val="009F7418"/>
    <w:rsid w:val="009F7B46"/>
    <w:rsid w:val="00A013EF"/>
    <w:rsid w:val="00A01E83"/>
    <w:rsid w:val="00A0241F"/>
    <w:rsid w:val="00A02552"/>
    <w:rsid w:val="00A02FF9"/>
    <w:rsid w:val="00A036F9"/>
    <w:rsid w:val="00A03B44"/>
    <w:rsid w:val="00A03C51"/>
    <w:rsid w:val="00A04211"/>
    <w:rsid w:val="00A042C9"/>
    <w:rsid w:val="00A04F96"/>
    <w:rsid w:val="00A0507A"/>
    <w:rsid w:val="00A054D0"/>
    <w:rsid w:val="00A06956"/>
    <w:rsid w:val="00A07AB1"/>
    <w:rsid w:val="00A07E61"/>
    <w:rsid w:val="00A104EE"/>
    <w:rsid w:val="00A10BB2"/>
    <w:rsid w:val="00A11265"/>
    <w:rsid w:val="00A11390"/>
    <w:rsid w:val="00A114A4"/>
    <w:rsid w:val="00A11B18"/>
    <w:rsid w:val="00A126DF"/>
    <w:rsid w:val="00A129F6"/>
    <w:rsid w:val="00A12E72"/>
    <w:rsid w:val="00A13343"/>
    <w:rsid w:val="00A1359F"/>
    <w:rsid w:val="00A13DA8"/>
    <w:rsid w:val="00A1419C"/>
    <w:rsid w:val="00A1437A"/>
    <w:rsid w:val="00A146B2"/>
    <w:rsid w:val="00A14FC3"/>
    <w:rsid w:val="00A154D0"/>
    <w:rsid w:val="00A155F4"/>
    <w:rsid w:val="00A15B0A"/>
    <w:rsid w:val="00A15E4F"/>
    <w:rsid w:val="00A16FC0"/>
    <w:rsid w:val="00A17045"/>
    <w:rsid w:val="00A17176"/>
    <w:rsid w:val="00A17576"/>
    <w:rsid w:val="00A1779E"/>
    <w:rsid w:val="00A207EB"/>
    <w:rsid w:val="00A219AE"/>
    <w:rsid w:val="00A21BAD"/>
    <w:rsid w:val="00A220DC"/>
    <w:rsid w:val="00A2211E"/>
    <w:rsid w:val="00A2318A"/>
    <w:rsid w:val="00A237F6"/>
    <w:rsid w:val="00A23BAC"/>
    <w:rsid w:val="00A23EA0"/>
    <w:rsid w:val="00A241F9"/>
    <w:rsid w:val="00A24559"/>
    <w:rsid w:val="00A247B4"/>
    <w:rsid w:val="00A2542C"/>
    <w:rsid w:val="00A25E42"/>
    <w:rsid w:val="00A2611F"/>
    <w:rsid w:val="00A2617A"/>
    <w:rsid w:val="00A26520"/>
    <w:rsid w:val="00A265FE"/>
    <w:rsid w:val="00A26659"/>
    <w:rsid w:val="00A26C4B"/>
    <w:rsid w:val="00A27130"/>
    <w:rsid w:val="00A27481"/>
    <w:rsid w:val="00A30B12"/>
    <w:rsid w:val="00A30BC4"/>
    <w:rsid w:val="00A31878"/>
    <w:rsid w:val="00A31F32"/>
    <w:rsid w:val="00A32318"/>
    <w:rsid w:val="00A32648"/>
    <w:rsid w:val="00A3280C"/>
    <w:rsid w:val="00A3285C"/>
    <w:rsid w:val="00A32AC9"/>
    <w:rsid w:val="00A331CC"/>
    <w:rsid w:val="00A3327A"/>
    <w:rsid w:val="00A33477"/>
    <w:rsid w:val="00A33AE0"/>
    <w:rsid w:val="00A33AF5"/>
    <w:rsid w:val="00A3408B"/>
    <w:rsid w:val="00A34415"/>
    <w:rsid w:val="00A34858"/>
    <w:rsid w:val="00A348E8"/>
    <w:rsid w:val="00A34A8D"/>
    <w:rsid w:val="00A351DD"/>
    <w:rsid w:val="00A35733"/>
    <w:rsid w:val="00A35AE7"/>
    <w:rsid w:val="00A35DFB"/>
    <w:rsid w:val="00A3674B"/>
    <w:rsid w:val="00A374FD"/>
    <w:rsid w:val="00A37EDE"/>
    <w:rsid w:val="00A40EE6"/>
    <w:rsid w:val="00A40F3B"/>
    <w:rsid w:val="00A40FD5"/>
    <w:rsid w:val="00A411F3"/>
    <w:rsid w:val="00A411FD"/>
    <w:rsid w:val="00A412D7"/>
    <w:rsid w:val="00A41A5F"/>
    <w:rsid w:val="00A41A80"/>
    <w:rsid w:val="00A41F33"/>
    <w:rsid w:val="00A41F99"/>
    <w:rsid w:val="00A420BD"/>
    <w:rsid w:val="00A421AC"/>
    <w:rsid w:val="00A42429"/>
    <w:rsid w:val="00A42510"/>
    <w:rsid w:val="00A4271F"/>
    <w:rsid w:val="00A434B0"/>
    <w:rsid w:val="00A436EC"/>
    <w:rsid w:val="00A441CC"/>
    <w:rsid w:val="00A445C5"/>
    <w:rsid w:val="00A44D2E"/>
    <w:rsid w:val="00A4614D"/>
    <w:rsid w:val="00A46A4D"/>
    <w:rsid w:val="00A473FF"/>
    <w:rsid w:val="00A47E38"/>
    <w:rsid w:val="00A50129"/>
    <w:rsid w:val="00A50949"/>
    <w:rsid w:val="00A50F74"/>
    <w:rsid w:val="00A51DB3"/>
    <w:rsid w:val="00A52D46"/>
    <w:rsid w:val="00A52DEB"/>
    <w:rsid w:val="00A53397"/>
    <w:rsid w:val="00A536BB"/>
    <w:rsid w:val="00A53831"/>
    <w:rsid w:val="00A53857"/>
    <w:rsid w:val="00A538F2"/>
    <w:rsid w:val="00A5441A"/>
    <w:rsid w:val="00A54851"/>
    <w:rsid w:val="00A54992"/>
    <w:rsid w:val="00A54A81"/>
    <w:rsid w:val="00A54CE2"/>
    <w:rsid w:val="00A555CC"/>
    <w:rsid w:val="00A555EB"/>
    <w:rsid w:val="00A55936"/>
    <w:rsid w:val="00A561B0"/>
    <w:rsid w:val="00A5693A"/>
    <w:rsid w:val="00A56EFC"/>
    <w:rsid w:val="00A57992"/>
    <w:rsid w:val="00A57CA3"/>
    <w:rsid w:val="00A57E1B"/>
    <w:rsid w:val="00A603B6"/>
    <w:rsid w:val="00A60538"/>
    <w:rsid w:val="00A609E1"/>
    <w:rsid w:val="00A60CBE"/>
    <w:rsid w:val="00A60D92"/>
    <w:rsid w:val="00A60E1D"/>
    <w:rsid w:val="00A610F3"/>
    <w:rsid w:val="00A614D9"/>
    <w:rsid w:val="00A61B17"/>
    <w:rsid w:val="00A6204E"/>
    <w:rsid w:val="00A62201"/>
    <w:rsid w:val="00A626F9"/>
    <w:rsid w:val="00A627BB"/>
    <w:rsid w:val="00A62865"/>
    <w:rsid w:val="00A629CF"/>
    <w:rsid w:val="00A62B36"/>
    <w:rsid w:val="00A63335"/>
    <w:rsid w:val="00A63B2B"/>
    <w:rsid w:val="00A64851"/>
    <w:rsid w:val="00A64A48"/>
    <w:rsid w:val="00A64E4A"/>
    <w:rsid w:val="00A652AC"/>
    <w:rsid w:val="00A656B3"/>
    <w:rsid w:val="00A65789"/>
    <w:rsid w:val="00A66357"/>
    <w:rsid w:val="00A67324"/>
    <w:rsid w:val="00A67B9B"/>
    <w:rsid w:val="00A71B36"/>
    <w:rsid w:val="00A721E2"/>
    <w:rsid w:val="00A72A23"/>
    <w:rsid w:val="00A73137"/>
    <w:rsid w:val="00A7392E"/>
    <w:rsid w:val="00A73B13"/>
    <w:rsid w:val="00A74156"/>
    <w:rsid w:val="00A74169"/>
    <w:rsid w:val="00A74410"/>
    <w:rsid w:val="00A74626"/>
    <w:rsid w:val="00A7466C"/>
    <w:rsid w:val="00A746D9"/>
    <w:rsid w:val="00A74FC2"/>
    <w:rsid w:val="00A750A7"/>
    <w:rsid w:val="00A756D6"/>
    <w:rsid w:val="00A76465"/>
    <w:rsid w:val="00A76874"/>
    <w:rsid w:val="00A76932"/>
    <w:rsid w:val="00A77C53"/>
    <w:rsid w:val="00A80659"/>
    <w:rsid w:val="00A80719"/>
    <w:rsid w:val="00A80A7B"/>
    <w:rsid w:val="00A812BA"/>
    <w:rsid w:val="00A825F2"/>
    <w:rsid w:val="00A838E2"/>
    <w:rsid w:val="00A83A93"/>
    <w:rsid w:val="00A83BD9"/>
    <w:rsid w:val="00A83D51"/>
    <w:rsid w:val="00A84550"/>
    <w:rsid w:val="00A8473D"/>
    <w:rsid w:val="00A84EB5"/>
    <w:rsid w:val="00A8502A"/>
    <w:rsid w:val="00A850B8"/>
    <w:rsid w:val="00A85409"/>
    <w:rsid w:val="00A856D8"/>
    <w:rsid w:val="00A856E8"/>
    <w:rsid w:val="00A85EF8"/>
    <w:rsid w:val="00A861B9"/>
    <w:rsid w:val="00A86983"/>
    <w:rsid w:val="00A86BEB"/>
    <w:rsid w:val="00A86DF5"/>
    <w:rsid w:val="00A86F04"/>
    <w:rsid w:val="00A86FFE"/>
    <w:rsid w:val="00A87174"/>
    <w:rsid w:val="00A87416"/>
    <w:rsid w:val="00A911DA"/>
    <w:rsid w:val="00A91509"/>
    <w:rsid w:val="00A91697"/>
    <w:rsid w:val="00A91821"/>
    <w:rsid w:val="00A925A2"/>
    <w:rsid w:val="00A92844"/>
    <w:rsid w:val="00A92BFE"/>
    <w:rsid w:val="00A92E2E"/>
    <w:rsid w:val="00A92F7C"/>
    <w:rsid w:val="00A939C7"/>
    <w:rsid w:val="00A93AD3"/>
    <w:rsid w:val="00A9470D"/>
    <w:rsid w:val="00A948B6"/>
    <w:rsid w:val="00A94DC0"/>
    <w:rsid w:val="00A9529D"/>
    <w:rsid w:val="00A95496"/>
    <w:rsid w:val="00A96FF9"/>
    <w:rsid w:val="00AA0A2F"/>
    <w:rsid w:val="00AA11DD"/>
    <w:rsid w:val="00AA14F0"/>
    <w:rsid w:val="00AA1553"/>
    <w:rsid w:val="00AA1757"/>
    <w:rsid w:val="00AA1A06"/>
    <w:rsid w:val="00AA1F2F"/>
    <w:rsid w:val="00AA2776"/>
    <w:rsid w:val="00AA2A1E"/>
    <w:rsid w:val="00AA2F90"/>
    <w:rsid w:val="00AA3560"/>
    <w:rsid w:val="00AA382D"/>
    <w:rsid w:val="00AA46BF"/>
    <w:rsid w:val="00AA4B45"/>
    <w:rsid w:val="00AA4D3D"/>
    <w:rsid w:val="00AA5781"/>
    <w:rsid w:val="00AA5937"/>
    <w:rsid w:val="00AA7608"/>
    <w:rsid w:val="00AB0631"/>
    <w:rsid w:val="00AB114D"/>
    <w:rsid w:val="00AB1300"/>
    <w:rsid w:val="00AB1D96"/>
    <w:rsid w:val="00AB2338"/>
    <w:rsid w:val="00AB2928"/>
    <w:rsid w:val="00AB2E8D"/>
    <w:rsid w:val="00AB3086"/>
    <w:rsid w:val="00AB44AA"/>
    <w:rsid w:val="00AB4E23"/>
    <w:rsid w:val="00AB5059"/>
    <w:rsid w:val="00AB58D4"/>
    <w:rsid w:val="00AB5C82"/>
    <w:rsid w:val="00AB60AF"/>
    <w:rsid w:val="00AB76EB"/>
    <w:rsid w:val="00AC0445"/>
    <w:rsid w:val="00AC201D"/>
    <w:rsid w:val="00AC2A9E"/>
    <w:rsid w:val="00AC3272"/>
    <w:rsid w:val="00AC3B02"/>
    <w:rsid w:val="00AC46EF"/>
    <w:rsid w:val="00AC4825"/>
    <w:rsid w:val="00AC4BC3"/>
    <w:rsid w:val="00AC4BFF"/>
    <w:rsid w:val="00AC54E1"/>
    <w:rsid w:val="00AC6186"/>
    <w:rsid w:val="00AC634C"/>
    <w:rsid w:val="00AC6601"/>
    <w:rsid w:val="00AC6C3B"/>
    <w:rsid w:val="00AC7037"/>
    <w:rsid w:val="00AD021E"/>
    <w:rsid w:val="00AD06F5"/>
    <w:rsid w:val="00AD10A3"/>
    <w:rsid w:val="00AD178D"/>
    <w:rsid w:val="00AD1830"/>
    <w:rsid w:val="00AD1850"/>
    <w:rsid w:val="00AD1AC7"/>
    <w:rsid w:val="00AD1AE9"/>
    <w:rsid w:val="00AD1F49"/>
    <w:rsid w:val="00AD2B1A"/>
    <w:rsid w:val="00AD2D8C"/>
    <w:rsid w:val="00AD30B0"/>
    <w:rsid w:val="00AD3B56"/>
    <w:rsid w:val="00AD3C2F"/>
    <w:rsid w:val="00AD3C68"/>
    <w:rsid w:val="00AD3D29"/>
    <w:rsid w:val="00AD56B7"/>
    <w:rsid w:val="00AD599C"/>
    <w:rsid w:val="00AD707C"/>
    <w:rsid w:val="00AD728A"/>
    <w:rsid w:val="00AD74C1"/>
    <w:rsid w:val="00AD7608"/>
    <w:rsid w:val="00AD7658"/>
    <w:rsid w:val="00AD76E8"/>
    <w:rsid w:val="00AE000C"/>
    <w:rsid w:val="00AE03AC"/>
    <w:rsid w:val="00AE06C2"/>
    <w:rsid w:val="00AE07FC"/>
    <w:rsid w:val="00AE0A4C"/>
    <w:rsid w:val="00AE0D18"/>
    <w:rsid w:val="00AE14A3"/>
    <w:rsid w:val="00AE180C"/>
    <w:rsid w:val="00AE1A99"/>
    <w:rsid w:val="00AE22E0"/>
    <w:rsid w:val="00AE2391"/>
    <w:rsid w:val="00AE36AF"/>
    <w:rsid w:val="00AE37A8"/>
    <w:rsid w:val="00AE41AC"/>
    <w:rsid w:val="00AE4256"/>
    <w:rsid w:val="00AE4BB2"/>
    <w:rsid w:val="00AE54C2"/>
    <w:rsid w:val="00AE5753"/>
    <w:rsid w:val="00AE5B00"/>
    <w:rsid w:val="00AE6303"/>
    <w:rsid w:val="00AE6ECB"/>
    <w:rsid w:val="00AE797B"/>
    <w:rsid w:val="00AE7BB7"/>
    <w:rsid w:val="00AF0108"/>
    <w:rsid w:val="00AF0A45"/>
    <w:rsid w:val="00AF0B65"/>
    <w:rsid w:val="00AF10C5"/>
    <w:rsid w:val="00AF16BB"/>
    <w:rsid w:val="00AF2060"/>
    <w:rsid w:val="00AF3803"/>
    <w:rsid w:val="00AF4117"/>
    <w:rsid w:val="00AF4401"/>
    <w:rsid w:val="00AF4767"/>
    <w:rsid w:val="00AF56AA"/>
    <w:rsid w:val="00AF666B"/>
    <w:rsid w:val="00AF6910"/>
    <w:rsid w:val="00AF6FDD"/>
    <w:rsid w:val="00AF7BD9"/>
    <w:rsid w:val="00AF7F9D"/>
    <w:rsid w:val="00B000E6"/>
    <w:rsid w:val="00B002B5"/>
    <w:rsid w:val="00B0055B"/>
    <w:rsid w:val="00B012A1"/>
    <w:rsid w:val="00B017DB"/>
    <w:rsid w:val="00B01E24"/>
    <w:rsid w:val="00B026A2"/>
    <w:rsid w:val="00B02930"/>
    <w:rsid w:val="00B02A37"/>
    <w:rsid w:val="00B03592"/>
    <w:rsid w:val="00B03C41"/>
    <w:rsid w:val="00B03CC7"/>
    <w:rsid w:val="00B04634"/>
    <w:rsid w:val="00B055D9"/>
    <w:rsid w:val="00B0583B"/>
    <w:rsid w:val="00B059C7"/>
    <w:rsid w:val="00B06D99"/>
    <w:rsid w:val="00B071AA"/>
    <w:rsid w:val="00B0732C"/>
    <w:rsid w:val="00B07E51"/>
    <w:rsid w:val="00B07F08"/>
    <w:rsid w:val="00B109FC"/>
    <w:rsid w:val="00B1147B"/>
    <w:rsid w:val="00B124DA"/>
    <w:rsid w:val="00B12BE0"/>
    <w:rsid w:val="00B132C6"/>
    <w:rsid w:val="00B13812"/>
    <w:rsid w:val="00B138AC"/>
    <w:rsid w:val="00B138FE"/>
    <w:rsid w:val="00B13AA5"/>
    <w:rsid w:val="00B1404E"/>
    <w:rsid w:val="00B154D4"/>
    <w:rsid w:val="00B1569B"/>
    <w:rsid w:val="00B16A44"/>
    <w:rsid w:val="00B16B0E"/>
    <w:rsid w:val="00B16BEF"/>
    <w:rsid w:val="00B16D3A"/>
    <w:rsid w:val="00B16FB7"/>
    <w:rsid w:val="00B17CC5"/>
    <w:rsid w:val="00B17CF5"/>
    <w:rsid w:val="00B20250"/>
    <w:rsid w:val="00B208A9"/>
    <w:rsid w:val="00B20A4A"/>
    <w:rsid w:val="00B20E75"/>
    <w:rsid w:val="00B21A0E"/>
    <w:rsid w:val="00B21A5E"/>
    <w:rsid w:val="00B22508"/>
    <w:rsid w:val="00B234C6"/>
    <w:rsid w:val="00B23E54"/>
    <w:rsid w:val="00B23E55"/>
    <w:rsid w:val="00B242B5"/>
    <w:rsid w:val="00B24DC2"/>
    <w:rsid w:val="00B25C00"/>
    <w:rsid w:val="00B26804"/>
    <w:rsid w:val="00B26C44"/>
    <w:rsid w:val="00B26D70"/>
    <w:rsid w:val="00B27158"/>
    <w:rsid w:val="00B275BD"/>
    <w:rsid w:val="00B30358"/>
    <w:rsid w:val="00B3043F"/>
    <w:rsid w:val="00B316D3"/>
    <w:rsid w:val="00B316F3"/>
    <w:rsid w:val="00B3299D"/>
    <w:rsid w:val="00B33732"/>
    <w:rsid w:val="00B33A82"/>
    <w:rsid w:val="00B3480F"/>
    <w:rsid w:val="00B34C84"/>
    <w:rsid w:val="00B34F41"/>
    <w:rsid w:val="00B354EE"/>
    <w:rsid w:val="00B35846"/>
    <w:rsid w:val="00B35F31"/>
    <w:rsid w:val="00B35FB9"/>
    <w:rsid w:val="00B361D9"/>
    <w:rsid w:val="00B3628D"/>
    <w:rsid w:val="00B36326"/>
    <w:rsid w:val="00B363C6"/>
    <w:rsid w:val="00B365C2"/>
    <w:rsid w:val="00B36863"/>
    <w:rsid w:val="00B36AB2"/>
    <w:rsid w:val="00B371F7"/>
    <w:rsid w:val="00B375AC"/>
    <w:rsid w:val="00B376E1"/>
    <w:rsid w:val="00B37FEF"/>
    <w:rsid w:val="00B37FFB"/>
    <w:rsid w:val="00B40237"/>
    <w:rsid w:val="00B402D4"/>
    <w:rsid w:val="00B4097E"/>
    <w:rsid w:val="00B410DB"/>
    <w:rsid w:val="00B41175"/>
    <w:rsid w:val="00B41D00"/>
    <w:rsid w:val="00B41EC4"/>
    <w:rsid w:val="00B42F57"/>
    <w:rsid w:val="00B4432E"/>
    <w:rsid w:val="00B44451"/>
    <w:rsid w:val="00B4462A"/>
    <w:rsid w:val="00B4488F"/>
    <w:rsid w:val="00B44CD3"/>
    <w:rsid w:val="00B44EC3"/>
    <w:rsid w:val="00B45F61"/>
    <w:rsid w:val="00B46184"/>
    <w:rsid w:val="00B461C5"/>
    <w:rsid w:val="00B465BE"/>
    <w:rsid w:val="00B46CDC"/>
    <w:rsid w:val="00B474DA"/>
    <w:rsid w:val="00B47669"/>
    <w:rsid w:val="00B506EB"/>
    <w:rsid w:val="00B50A61"/>
    <w:rsid w:val="00B50D51"/>
    <w:rsid w:val="00B5133A"/>
    <w:rsid w:val="00B5143C"/>
    <w:rsid w:val="00B517F2"/>
    <w:rsid w:val="00B5280E"/>
    <w:rsid w:val="00B528B2"/>
    <w:rsid w:val="00B532AE"/>
    <w:rsid w:val="00B532F9"/>
    <w:rsid w:val="00B535F0"/>
    <w:rsid w:val="00B53C80"/>
    <w:rsid w:val="00B53C88"/>
    <w:rsid w:val="00B53F96"/>
    <w:rsid w:val="00B542B7"/>
    <w:rsid w:val="00B543A9"/>
    <w:rsid w:val="00B5582D"/>
    <w:rsid w:val="00B558E0"/>
    <w:rsid w:val="00B56507"/>
    <w:rsid w:val="00B565BB"/>
    <w:rsid w:val="00B56829"/>
    <w:rsid w:val="00B57E34"/>
    <w:rsid w:val="00B6000F"/>
    <w:rsid w:val="00B60069"/>
    <w:rsid w:val="00B603A3"/>
    <w:rsid w:val="00B60A0F"/>
    <w:rsid w:val="00B60AB7"/>
    <w:rsid w:val="00B60E60"/>
    <w:rsid w:val="00B61080"/>
    <w:rsid w:val="00B6125D"/>
    <w:rsid w:val="00B61A21"/>
    <w:rsid w:val="00B61C46"/>
    <w:rsid w:val="00B61D3C"/>
    <w:rsid w:val="00B61ECF"/>
    <w:rsid w:val="00B620C1"/>
    <w:rsid w:val="00B62302"/>
    <w:rsid w:val="00B62395"/>
    <w:rsid w:val="00B6256B"/>
    <w:rsid w:val="00B626A0"/>
    <w:rsid w:val="00B62BF8"/>
    <w:rsid w:val="00B62E1F"/>
    <w:rsid w:val="00B6327F"/>
    <w:rsid w:val="00B638C6"/>
    <w:rsid w:val="00B65C03"/>
    <w:rsid w:val="00B667FC"/>
    <w:rsid w:val="00B672C0"/>
    <w:rsid w:val="00B678F5"/>
    <w:rsid w:val="00B7010D"/>
    <w:rsid w:val="00B701B2"/>
    <w:rsid w:val="00B70ACA"/>
    <w:rsid w:val="00B7173F"/>
    <w:rsid w:val="00B7178D"/>
    <w:rsid w:val="00B71A3A"/>
    <w:rsid w:val="00B71CAD"/>
    <w:rsid w:val="00B72AF2"/>
    <w:rsid w:val="00B72C64"/>
    <w:rsid w:val="00B732DB"/>
    <w:rsid w:val="00B741D4"/>
    <w:rsid w:val="00B74777"/>
    <w:rsid w:val="00B75641"/>
    <w:rsid w:val="00B75BDC"/>
    <w:rsid w:val="00B7679B"/>
    <w:rsid w:val="00B76A86"/>
    <w:rsid w:val="00B776F6"/>
    <w:rsid w:val="00B80259"/>
    <w:rsid w:val="00B8072C"/>
    <w:rsid w:val="00B80892"/>
    <w:rsid w:val="00B80F24"/>
    <w:rsid w:val="00B811AE"/>
    <w:rsid w:val="00B819DE"/>
    <w:rsid w:val="00B81B4C"/>
    <w:rsid w:val="00B81E4F"/>
    <w:rsid w:val="00B8252C"/>
    <w:rsid w:val="00B827C8"/>
    <w:rsid w:val="00B83743"/>
    <w:rsid w:val="00B8385D"/>
    <w:rsid w:val="00B838DF"/>
    <w:rsid w:val="00B83A1E"/>
    <w:rsid w:val="00B83A9F"/>
    <w:rsid w:val="00B83D63"/>
    <w:rsid w:val="00B83F38"/>
    <w:rsid w:val="00B84A74"/>
    <w:rsid w:val="00B84B4D"/>
    <w:rsid w:val="00B84CD6"/>
    <w:rsid w:val="00B85868"/>
    <w:rsid w:val="00B85CB7"/>
    <w:rsid w:val="00B8600A"/>
    <w:rsid w:val="00B8659A"/>
    <w:rsid w:val="00B86ACA"/>
    <w:rsid w:val="00B86F35"/>
    <w:rsid w:val="00B906A8"/>
    <w:rsid w:val="00B9075B"/>
    <w:rsid w:val="00B90865"/>
    <w:rsid w:val="00B909E9"/>
    <w:rsid w:val="00B90E06"/>
    <w:rsid w:val="00B92913"/>
    <w:rsid w:val="00B92CB8"/>
    <w:rsid w:val="00B92CE5"/>
    <w:rsid w:val="00B92D9A"/>
    <w:rsid w:val="00B93465"/>
    <w:rsid w:val="00B93CE8"/>
    <w:rsid w:val="00B942D1"/>
    <w:rsid w:val="00B94AC0"/>
    <w:rsid w:val="00B95B3B"/>
    <w:rsid w:val="00B95D0C"/>
    <w:rsid w:val="00B966A3"/>
    <w:rsid w:val="00B968FE"/>
    <w:rsid w:val="00B97208"/>
    <w:rsid w:val="00BA025F"/>
    <w:rsid w:val="00BA0318"/>
    <w:rsid w:val="00BA06E9"/>
    <w:rsid w:val="00BA12EF"/>
    <w:rsid w:val="00BA14F1"/>
    <w:rsid w:val="00BA1701"/>
    <w:rsid w:val="00BA2855"/>
    <w:rsid w:val="00BA2C32"/>
    <w:rsid w:val="00BA3484"/>
    <w:rsid w:val="00BA382D"/>
    <w:rsid w:val="00BA3AAA"/>
    <w:rsid w:val="00BA3E51"/>
    <w:rsid w:val="00BA3E7D"/>
    <w:rsid w:val="00BA4916"/>
    <w:rsid w:val="00BA572F"/>
    <w:rsid w:val="00BA5D3C"/>
    <w:rsid w:val="00BA71E1"/>
    <w:rsid w:val="00BA78BD"/>
    <w:rsid w:val="00BA7BD6"/>
    <w:rsid w:val="00BB162E"/>
    <w:rsid w:val="00BB264D"/>
    <w:rsid w:val="00BB26DC"/>
    <w:rsid w:val="00BB2B2B"/>
    <w:rsid w:val="00BB2D2E"/>
    <w:rsid w:val="00BB32DC"/>
    <w:rsid w:val="00BB3E03"/>
    <w:rsid w:val="00BB4AAE"/>
    <w:rsid w:val="00BB4B44"/>
    <w:rsid w:val="00BB5B95"/>
    <w:rsid w:val="00BB5C91"/>
    <w:rsid w:val="00BB6110"/>
    <w:rsid w:val="00BB63C8"/>
    <w:rsid w:val="00BB7360"/>
    <w:rsid w:val="00BB76EB"/>
    <w:rsid w:val="00BB7C0F"/>
    <w:rsid w:val="00BB7F57"/>
    <w:rsid w:val="00BC1203"/>
    <w:rsid w:val="00BC2F99"/>
    <w:rsid w:val="00BC3B70"/>
    <w:rsid w:val="00BC4043"/>
    <w:rsid w:val="00BC437E"/>
    <w:rsid w:val="00BC453A"/>
    <w:rsid w:val="00BC4AC4"/>
    <w:rsid w:val="00BC4DFA"/>
    <w:rsid w:val="00BC537C"/>
    <w:rsid w:val="00BC53D3"/>
    <w:rsid w:val="00BC5554"/>
    <w:rsid w:val="00BC55B0"/>
    <w:rsid w:val="00BC5FD4"/>
    <w:rsid w:val="00BC61B3"/>
    <w:rsid w:val="00BC6F12"/>
    <w:rsid w:val="00BC7A9E"/>
    <w:rsid w:val="00BD12DD"/>
    <w:rsid w:val="00BD14EB"/>
    <w:rsid w:val="00BD1C4D"/>
    <w:rsid w:val="00BD1D19"/>
    <w:rsid w:val="00BD1F39"/>
    <w:rsid w:val="00BD20A3"/>
    <w:rsid w:val="00BD252E"/>
    <w:rsid w:val="00BD2E7C"/>
    <w:rsid w:val="00BD32AA"/>
    <w:rsid w:val="00BD40C0"/>
    <w:rsid w:val="00BD40E4"/>
    <w:rsid w:val="00BD45D4"/>
    <w:rsid w:val="00BD535F"/>
    <w:rsid w:val="00BD5B28"/>
    <w:rsid w:val="00BD6069"/>
    <w:rsid w:val="00BD64DD"/>
    <w:rsid w:val="00BD674B"/>
    <w:rsid w:val="00BD70A8"/>
    <w:rsid w:val="00BD724B"/>
    <w:rsid w:val="00BD7828"/>
    <w:rsid w:val="00BD7B82"/>
    <w:rsid w:val="00BE0419"/>
    <w:rsid w:val="00BE057A"/>
    <w:rsid w:val="00BE07EE"/>
    <w:rsid w:val="00BE0A70"/>
    <w:rsid w:val="00BE1D8D"/>
    <w:rsid w:val="00BE2339"/>
    <w:rsid w:val="00BE23F5"/>
    <w:rsid w:val="00BE276C"/>
    <w:rsid w:val="00BE2DAA"/>
    <w:rsid w:val="00BE32D6"/>
    <w:rsid w:val="00BE33D7"/>
    <w:rsid w:val="00BE34B6"/>
    <w:rsid w:val="00BE3710"/>
    <w:rsid w:val="00BE39B6"/>
    <w:rsid w:val="00BE3A51"/>
    <w:rsid w:val="00BE3A64"/>
    <w:rsid w:val="00BE4B59"/>
    <w:rsid w:val="00BE51CF"/>
    <w:rsid w:val="00BE549D"/>
    <w:rsid w:val="00BE557B"/>
    <w:rsid w:val="00BE5661"/>
    <w:rsid w:val="00BE5DB2"/>
    <w:rsid w:val="00BE71EC"/>
    <w:rsid w:val="00BE7DDC"/>
    <w:rsid w:val="00BF0843"/>
    <w:rsid w:val="00BF0A19"/>
    <w:rsid w:val="00BF1522"/>
    <w:rsid w:val="00BF19CC"/>
    <w:rsid w:val="00BF1D42"/>
    <w:rsid w:val="00BF26A6"/>
    <w:rsid w:val="00BF2965"/>
    <w:rsid w:val="00BF2AB9"/>
    <w:rsid w:val="00BF32A0"/>
    <w:rsid w:val="00BF32A4"/>
    <w:rsid w:val="00BF3769"/>
    <w:rsid w:val="00BF3E8A"/>
    <w:rsid w:val="00BF4234"/>
    <w:rsid w:val="00BF4392"/>
    <w:rsid w:val="00BF48CA"/>
    <w:rsid w:val="00BF4E3C"/>
    <w:rsid w:val="00BF51E4"/>
    <w:rsid w:val="00BF541F"/>
    <w:rsid w:val="00BF5528"/>
    <w:rsid w:val="00BF573F"/>
    <w:rsid w:val="00BF5933"/>
    <w:rsid w:val="00BF5981"/>
    <w:rsid w:val="00BF5B0A"/>
    <w:rsid w:val="00BF5E73"/>
    <w:rsid w:val="00BF5F07"/>
    <w:rsid w:val="00BF62AE"/>
    <w:rsid w:val="00BF6583"/>
    <w:rsid w:val="00BF6C22"/>
    <w:rsid w:val="00C0019B"/>
    <w:rsid w:val="00C001F3"/>
    <w:rsid w:val="00C003F0"/>
    <w:rsid w:val="00C0047A"/>
    <w:rsid w:val="00C011DF"/>
    <w:rsid w:val="00C01DDB"/>
    <w:rsid w:val="00C01E2C"/>
    <w:rsid w:val="00C021B0"/>
    <w:rsid w:val="00C02560"/>
    <w:rsid w:val="00C02F5D"/>
    <w:rsid w:val="00C03138"/>
    <w:rsid w:val="00C033FF"/>
    <w:rsid w:val="00C034C1"/>
    <w:rsid w:val="00C03743"/>
    <w:rsid w:val="00C04214"/>
    <w:rsid w:val="00C04EC4"/>
    <w:rsid w:val="00C05C1A"/>
    <w:rsid w:val="00C05CA5"/>
    <w:rsid w:val="00C05D4F"/>
    <w:rsid w:val="00C05F49"/>
    <w:rsid w:val="00C06196"/>
    <w:rsid w:val="00C06AAD"/>
    <w:rsid w:val="00C06EDF"/>
    <w:rsid w:val="00C071E0"/>
    <w:rsid w:val="00C07A4E"/>
    <w:rsid w:val="00C07FB3"/>
    <w:rsid w:val="00C10012"/>
    <w:rsid w:val="00C10850"/>
    <w:rsid w:val="00C10F2B"/>
    <w:rsid w:val="00C112E2"/>
    <w:rsid w:val="00C11604"/>
    <w:rsid w:val="00C11B41"/>
    <w:rsid w:val="00C11CCB"/>
    <w:rsid w:val="00C11E44"/>
    <w:rsid w:val="00C11EC6"/>
    <w:rsid w:val="00C12655"/>
    <w:rsid w:val="00C137C7"/>
    <w:rsid w:val="00C1434D"/>
    <w:rsid w:val="00C16076"/>
    <w:rsid w:val="00C16AC1"/>
    <w:rsid w:val="00C16C27"/>
    <w:rsid w:val="00C16C9B"/>
    <w:rsid w:val="00C17267"/>
    <w:rsid w:val="00C174A0"/>
    <w:rsid w:val="00C17CFE"/>
    <w:rsid w:val="00C206FD"/>
    <w:rsid w:val="00C20DE4"/>
    <w:rsid w:val="00C21374"/>
    <w:rsid w:val="00C21F55"/>
    <w:rsid w:val="00C229FE"/>
    <w:rsid w:val="00C232EE"/>
    <w:rsid w:val="00C237B5"/>
    <w:rsid w:val="00C237B7"/>
    <w:rsid w:val="00C240CB"/>
    <w:rsid w:val="00C244E2"/>
    <w:rsid w:val="00C24988"/>
    <w:rsid w:val="00C24F95"/>
    <w:rsid w:val="00C250D0"/>
    <w:rsid w:val="00C250D3"/>
    <w:rsid w:val="00C26571"/>
    <w:rsid w:val="00C26776"/>
    <w:rsid w:val="00C26C15"/>
    <w:rsid w:val="00C26C2C"/>
    <w:rsid w:val="00C26C63"/>
    <w:rsid w:val="00C27565"/>
    <w:rsid w:val="00C30753"/>
    <w:rsid w:val="00C30959"/>
    <w:rsid w:val="00C30C2B"/>
    <w:rsid w:val="00C3103E"/>
    <w:rsid w:val="00C31249"/>
    <w:rsid w:val="00C3126F"/>
    <w:rsid w:val="00C31717"/>
    <w:rsid w:val="00C3206B"/>
    <w:rsid w:val="00C320F5"/>
    <w:rsid w:val="00C32483"/>
    <w:rsid w:val="00C325B0"/>
    <w:rsid w:val="00C325DD"/>
    <w:rsid w:val="00C329BD"/>
    <w:rsid w:val="00C33020"/>
    <w:rsid w:val="00C331A2"/>
    <w:rsid w:val="00C33790"/>
    <w:rsid w:val="00C33A2D"/>
    <w:rsid w:val="00C341F0"/>
    <w:rsid w:val="00C348CD"/>
    <w:rsid w:val="00C34D30"/>
    <w:rsid w:val="00C34E79"/>
    <w:rsid w:val="00C35173"/>
    <w:rsid w:val="00C3606A"/>
    <w:rsid w:val="00C3669D"/>
    <w:rsid w:val="00C36923"/>
    <w:rsid w:val="00C40360"/>
    <w:rsid w:val="00C4044F"/>
    <w:rsid w:val="00C406B6"/>
    <w:rsid w:val="00C40911"/>
    <w:rsid w:val="00C40FA2"/>
    <w:rsid w:val="00C417E1"/>
    <w:rsid w:val="00C41B4C"/>
    <w:rsid w:val="00C424CE"/>
    <w:rsid w:val="00C424F9"/>
    <w:rsid w:val="00C42C1B"/>
    <w:rsid w:val="00C43D13"/>
    <w:rsid w:val="00C4525F"/>
    <w:rsid w:val="00C45894"/>
    <w:rsid w:val="00C459BA"/>
    <w:rsid w:val="00C45C2A"/>
    <w:rsid w:val="00C4626D"/>
    <w:rsid w:val="00C4660D"/>
    <w:rsid w:val="00C4685C"/>
    <w:rsid w:val="00C50726"/>
    <w:rsid w:val="00C50D9F"/>
    <w:rsid w:val="00C50DB9"/>
    <w:rsid w:val="00C51269"/>
    <w:rsid w:val="00C51754"/>
    <w:rsid w:val="00C52496"/>
    <w:rsid w:val="00C52A2F"/>
    <w:rsid w:val="00C52AF8"/>
    <w:rsid w:val="00C52DBC"/>
    <w:rsid w:val="00C532BB"/>
    <w:rsid w:val="00C537D4"/>
    <w:rsid w:val="00C5392E"/>
    <w:rsid w:val="00C53AB0"/>
    <w:rsid w:val="00C53E7C"/>
    <w:rsid w:val="00C54306"/>
    <w:rsid w:val="00C54898"/>
    <w:rsid w:val="00C54914"/>
    <w:rsid w:val="00C559C7"/>
    <w:rsid w:val="00C57C2C"/>
    <w:rsid w:val="00C57E90"/>
    <w:rsid w:val="00C60C23"/>
    <w:rsid w:val="00C61456"/>
    <w:rsid w:val="00C616E5"/>
    <w:rsid w:val="00C62299"/>
    <w:rsid w:val="00C62537"/>
    <w:rsid w:val="00C62569"/>
    <w:rsid w:val="00C62802"/>
    <w:rsid w:val="00C633C2"/>
    <w:rsid w:val="00C6351F"/>
    <w:rsid w:val="00C6391D"/>
    <w:rsid w:val="00C63968"/>
    <w:rsid w:val="00C643FF"/>
    <w:rsid w:val="00C6486F"/>
    <w:rsid w:val="00C64FF1"/>
    <w:rsid w:val="00C65530"/>
    <w:rsid w:val="00C65D3D"/>
    <w:rsid w:val="00C65DD1"/>
    <w:rsid w:val="00C66454"/>
    <w:rsid w:val="00C676F2"/>
    <w:rsid w:val="00C678F0"/>
    <w:rsid w:val="00C67A30"/>
    <w:rsid w:val="00C7076A"/>
    <w:rsid w:val="00C70C6E"/>
    <w:rsid w:val="00C71132"/>
    <w:rsid w:val="00C71C99"/>
    <w:rsid w:val="00C7219A"/>
    <w:rsid w:val="00C722D8"/>
    <w:rsid w:val="00C7261D"/>
    <w:rsid w:val="00C7268B"/>
    <w:rsid w:val="00C727DA"/>
    <w:rsid w:val="00C73758"/>
    <w:rsid w:val="00C73A71"/>
    <w:rsid w:val="00C74EEF"/>
    <w:rsid w:val="00C75F8C"/>
    <w:rsid w:val="00C76797"/>
    <w:rsid w:val="00C76C41"/>
    <w:rsid w:val="00C76E42"/>
    <w:rsid w:val="00C76F58"/>
    <w:rsid w:val="00C7705D"/>
    <w:rsid w:val="00C77238"/>
    <w:rsid w:val="00C77F60"/>
    <w:rsid w:val="00C8137E"/>
    <w:rsid w:val="00C82BC8"/>
    <w:rsid w:val="00C8339E"/>
    <w:rsid w:val="00C83511"/>
    <w:rsid w:val="00C836C3"/>
    <w:rsid w:val="00C836F0"/>
    <w:rsid w:val="00C83E2C"/>
    <w:rsid w:val="00C844A8"/>
    <w:rsid w:val="00C84823"/>
    <w:rsid w:val="00C84C2F"/>
    <w:rsid w:val="00C84E58"/>
    <w:rsid w:val="00C8565C"/>
    <w:rsid w:val="00C8594F"/>
    <w:rsid w:val="00C85BFA"/>
    <w:rsid w:val="00C85C03"/>
    <w:rsid w:val="00C860CA"/>
    <w:rsid w:val="00C86FF2"/>
    <w:rsid w:val="00C872E6"/>
    <w:rsid w:val="00C87F4B"/>
    <w:rsid w:val="00C906A5"/>
    <w:rsid w:val="00C90D12"/>
    <w:rsid w:val="00C91479"/>
    <w:rsid w:val="00C91702"/>
    <w:rsid w:val="00C918B4"/>
    <w:rsid w:val="00C91C87"/>
    <w:rsid w:val="00C93723"/>
    <w:rsid w:val="00C93C80"/>
    <w:rsid w:val="00C93D31"/>
    <w:rsid w:val="00C93DE2"/>
    <w:rsid w:val="00C94553"/>
    <w:rsid w:val="00C952C6"/>
    <w:rsid w:val="00C9546F"/>
    <w:rsid w:val="00C95889"/>
    <w:rsid w:val="00C959E2"/>
    <w:rsid w:val="00C95ABB"/>
    <w:rsid w:val="00C95B7F"/>
    <w:rsid w:val="00C95F74"/>
    <w:rsid w:val="00C9791B"/>
    <w:rsid w:val="00C97BCA"/>
    <w:rsid w:val="00CA01A6"/>
    <w:rsid w:val="00CA0574"/>
    <w:rsid w:val="00CA183F"/>
    <w:rsid w:val="00CA1B21"/>
    <w:rsid w:val="00CA1E5A"/>
    <w:rsid w:val="00CA2EEF"/>
    <w:rsid w:val="00CA2FB7"/>
    <w:rsid w:val="00CA3332"/>
    <w:rsid w:val="00CA3A13"/>
    <w:rsid w:val="00CA4188"/>
    <w:rsid w:val="00CA4965"/>
    <w:rsid w:val="00CA49E3"/>
    <w:rsid w:val="00CA4CAF"/>
    <w:rsid w:val="00CA4F34"/>
    <w:rsid w:val="00CA5517"/>
    <w:rsid w:val="00CA6AC3"/>
    <w:rsid w:val="00CA721E"/>
    <w:rsid w:val="00CB0198"/>
    <w:rsid w:val="00CB0C00"/>
    <w:rsid w:val="00CB12CB"/>
    <w:rsid w:val="00CB16E6"/>
    <w:rsid w:val="00CB205E"/>
    <w:rsid w:val="00CB224C"/>
    <w:rsid w:val="00CB2486"/>
    <w:rsid w:val="00CB270A"/>
    <w:rsid w:val="00CB2DAA"/>
    <w:rsid w:val="00CB2FCB"/>
    <w:rsid w:val="00CB37EE"/>
    <w:rsid w:val="00CB3986"/>
    <w:rsid w:val="00CB427E"/>
    <w:rsid w:val="00CB444C"/>
    <w:rsid w:val="00CB4648"/>
    <w:rsid w:val="00CB4738"/>
    <w:rsid w:val="00CB4E83"/>
    <w:rsid w:val="00CB4F22"/>
    <w:rsid w:val="00CB551E"/>
    <w:rsid w:val="00CB6025"/>
    <w:rsid w:val="00CB60B2"/>
    <w:rsid w:val="00CB634B"/>
    <w:rsid w:val="00CB78A1"/>
    <w:rsid w:val="00CC0A6C"/>
    <w:rsid w:val="00CC12DB"/>
    <w:rsid w:val="00CC1366"/>
    <w:rsid w:val="00CC194B"/>
    <w:rsid w:val="00CC1978"/>
    <w:rsid w:val="00CC1AAD"/>
    <w:rsid w:val="00CC1BC0"/>
    <w:rsid w:val="00CC1C4D"/>
    <w:rsid w:val="00CC1EF2"/>
    <w:rsid w:val="00CC3466"/>
    <w:rsid w:val="00CC4B0B"/>
    <w:rsid w:val="00CC4EF6"/>
    <w:rsid w:val="00CC5382"/>
    <w:rsid w:val="00CC60AF"/>
    <w:rsid w:val="00CC6179"/>
    <w:rsid w:val="00CC64F0"/>
    <w:rsid w:val="00CC6653"/>
    <w:rsid w:val="00CC7019"/>
    <w:rsid w:val="00CC73F0"/>
    <w:rsid w:val="00CD076B"/>
    <w:rsid w:val="00CD0867"/>
    <w:rsid w:val="00CD100C"/>
    <w:rsid w:val="00CD13C1"/>
    <w:rsid w:val="00CD1698"/>
    <w:rsid w:val="00CD201E"/>
    <w:rsid w:val="00CD217C"/>
    <w:rsid w:val="00CD21CE"/>
    <w:rsid w:val="00CD3388"/>
    <w:rsid w:val="00CD3608"/>
    <w:rsid w:val="00CD3B5A"/>
    <w:rsid w:val="00CD40EA"/>
    <w:rsid w:val="00CD5BB6"/>
    <w:rsid w:val="00CD6059"/>
    <w:rsid w:val="00CD63F7"/>
    <w:rsid w:val="00CD6467"/>
    <w:rsid w:val="00CD7101"/>
    <w:rsid w:val="00CD7F95"/>
    <w:rsid w:val="00CD7FCE"/>
    <w:rsid w:val="00CE122D"/>
    <w:rsid w:val="00CE1B27"/>
    <w:rsid w:val="00CE1DDF"/>
    <w:rsid w:val="00CE1F8A"/>
    <w:rsid w:val="00CE2531"/>
    <w:rsid w:val="00CE37A5"/>
    <w:rsid w:val="00CE451D"/>
    <w:rsid w:val="00CE5176"/>
    <w:rsid w:val="00CE6104"/>
    <w:rsid w:val="00CE66AB"/>
    <w:rsid w:val="00CE6A1D"/>
    <w:rsid w:val="00CE6B59"/>
    <w:rsid w:val="00CE6E3D"/>
    <w:rsid w:val="00CE7F0A"/>
    <w:rsid w:val="00CF0BDD"/>
    <w:rsid w:val="00CF149B"/>
    <w:rsid w:val="00CF1889"/>
    <w:rsid w:val="00CF1A88"/>
    <w:rsid w:val="00CF1FDC"/>
    <w:rsid w:val="00CF3034"/>
    <w:rsid w:val="00CF38D7"/>
    <w:rsid w:val="00CF44AD"/>
    <w:rsid w:val="00CF5C14"/>
    <w:rsid w:val="00CF6652"/>
    <w:rsid w:val="00CF6655"/>
    <w:rsid w:val="00CF7AF9"/>
    <w:rsid w:val="00CF7F99"/>
    <w:rsid w:val="00CF7FFA"/>
    <w:rsid w:val="00D005A1"/>
    <w:rsid w:val="00D00AF5"/>
    <w:rsid w:val="00D00ED9"/>
    <w:rsid w:val="00D00F01"/>
    <w:rsid w:val="00D011C4"/>
    <w:rsid w:val="00D01552"/>
    <w:rsid w:val="00D01A94"/>
    <w:rsid w:val="00D01E82"/>
    <w:rsid w:val="00D02025"/>
    <w:rsid w:val="00D02579"/>
    <w:rsid w:val="00D02927"/>
    <w:rsid w:val="00D03E6C"/>
    <w:rsid w:val="00D04325"/>
    <w:rsid w:val="00D0443E"/>
    <w:rsid w:val="00D04720"/>
    <w:rsid w:val="00D054D0"/>
    <w:rsid w:val="00D057D0"/>
    <w:rsid w:val="00D0595A"/>
    <w:rsid w:val="00D05A8F"/>
    <w:rsid w:val="00D06AC5"/>
    <w:rsid w:val="00D074D4"/>
    <w:rsid w:val="00D07F36"/>
    <w:rsid w:val="00D10042"/>
    <w:rsid w:val="00D102B0"/>
    <w:rsid w:val="00D10501"/>
    <w:rsid w:val="00D1062D"/>
    <w:rsid w:val="00D10B7B"/>
    <w:rsid w:val="00D116E9"/>
    <w:rsid w:val="00D11933"/>
    <w:rsid w:val="00D11D7F"/>
    <w:rsid w:val="00D1226D"/>
    <w:rsid w:val="00D123F9"/>
    <w:rsid w:val="00D128DC"/>
    <w:rsid w:val="00D12A80"/>
    <w:rsid w:val="00D13C26"/>
    <w:rsid w:val="00D13CE9"/>
    <w:rsid w:val="00D14105"/>
    <w:rsid w:val="00D145D9"/>
    <w:rsid w:val="00D146A6"/>
    <w:rsid w:val="00D14EB6"/>
    <w:rsid w:val="00D1504C"/>
    <w:rsid w:val="00D15807"/>
    <w:rsid w:val="00D15EAD"/>
    <w:rsid w:val="00D160DA"/>
    <w:rsid w:val="00D161C1"/>
    <w:rsid w:val="00D16250"/>
    <w:rsid w:val="00D16610"/>
    <w:rsid w:val="00D16A14"/>
    <w:rsid w:val="00D17221"/>
    <w:rsid w:val="00D17ADE"/>
    <w:rsid w:val="00D205AD"/>
    <w:rsid w:val="00D20868"/>
    <w:rsid w:val="00D20A38"/>
    <w:rsid w:val="00D20AB3"/>
    <w:rsid w:val="00D20B1D"/>
    <w:rsid w:val="00D21B7B"/>
    <w:rsid w:val="00D21EAE"/>
    <w:rsid w:val="00D22039"/>
    <w:rsid w:val="00D221E9"/>
    <w:rsid w:val="00D22738"/>
    <w:rsid w:val="00D227C5"/>
    <w:rsid w:val="00D227D8"/>
    <w:rsid w:val="00D22EEE"/>
    <w:rsid w:val="00D22F72"/>
    <w:rsid w:val="00D22F9A"/>
    <w:rsid w:val="00D23549"/>
    <w:rsid w:val="00D23A10"/>
    <w:rsid w:val="00D23B27"/>
    <w:rsid w:val="00D25443"/>
    <w:rsid w:val="00D26038"/>
    <w:rsid w:val="00D26EDE"/>
    <w:rsid w:val="00D30544"/>
    <w:rsid w:val="00D3077B"/>
    <w:rsid w:val="00D31BCD"/>
    <w:rsid w:val="00D31D17"/>
    <w:rsid w:val="00D31E7C"/>
    <w:rsid w:val="00D32D81"/>
    <w:rsid w:val="00D33191"/>
    <w:rsid w:val="00D33C09"/>
    <w:rsid w:val="00D340BC"/>
    <w:rsid w:val="00D352D8"/>
    <w:rsid w:val="00D35E79"/>
    <w:rsid w:val="00D3669B"/>
    <w:rsid w:val="00D36A45"/>
    <w:rsid w:val="00D36EFD"/>
    <w:rsid w:val="00D370D4"/>
    <w:rsid w:val="00D37DD6"/>
    <w:rsid w:val="00D37FAC"/>
    <w:rsid w:val="00D400E3"/>
    <w:rsid w:val="00D4020D"/>
    <w:rsid w:val="00D4055C"/>
    <w:rsid w:val="00D40922"/>
    <w:rsid w:val="00D40A6E"/>
    <w:rsid w:val="00D40BEA"/>
    <w:rsid w:val="00D40E89"/>
    <w:rsid w:val="00D40FAD"/>
    <w:rsid w:val="00D410B0"/>
    <w:rsid w:val="00D416C4"/>
    <w:rsid w:val="00D443D8"/>
    <w:rsid w:val="00D44A85"/>
    <w:rsid w:val="00D44F68"/>
    <w:rsid w:val="00D46617"/>
    <w:rsid w:val="00D46B39"/>
    <w:rsid w:val="00D46ECD"/>
    <w:rsid w:val="00D46ED6"/>
    <w:rsid w:val="00D47341"/>
    <w:rsid w:val="00D4736D"/>
    <w:rsid w:val="00D47CF7"/>
    <w:rsid w:val="00D50549"/>
    <w:rsid w:val="00D50C64"/>
    <w:rsid w:val="00D52426"/>
    <w:rsid w:val="00D53088"/>
    <w:rsid w:val="00D53712"/>
    <w:rsid w:val="00D54D5A"/>
    <w:rsid w:val="00D55025"/>
    <w:rsid w:val="00D55454"/>
    <w:rsid w:val="00D55D9A"/>
    <w:rsid w:val="00D55E15"/>
    <w:rsid w:val="00D56B12"/>
    <w:rsid w:val="00D57483"/>
    <w:rsid w:val="00D6049E"/>
    <w:rsid w:val="00D6088D"/>
    <w:rsid w:val="00D6126D"/>
    <w:rsid w:val="00D614F0"/>
    <w:rsid w:val="00D61917"/>
    <w:rsid w:val="00D6284C"/>
    <w:rsid w:val="00D628EF"/>
    <w:rsid w:val="00D63DBA"/>
    <w:rsid w:val="00D64309"/>
    <w:rsid w:val="00D64417"/>
    <w:rsid w:val="00D64AE8"/>
    <w:rsid w:val="00D658DF"/>
    <w:rsid w:val="00D65D0C"/>
    <w:rsid w:val="00D66A69"/>
    <w:rsid w:val="00D66C83"/>
    <w:rsid w:val="00D674C7"/>
    <w:rsid w:val="00D6764C"/>
    <w:rsid w:val="00D67FD0"/>
    <w:rsid w:val="00D7076F"/>
    <w:rsid w:val="00D70B7E"/>
    <w:rsid w:val="00D71109"/>
    <w:rsid w:val="00D71B04"/>
    <w:rsid w:val="00D7240D"/>
    <w:rsid w:val="00D7268F"/>
    <w:rsid w:val="00D72786"/>
    <w:rsid w:val="00D72E56"/>
    <w:rsid w:val="00D73607"/>
    <w:rsid w:val="00D73C60"/>
    <w:rsid w:val="00D743CF"/>
    <w:rsid w:val="00D747F0"/>
    <w:rsid w:val="00D74BD4"/>
    <w:rsid w:val="00D750E0"/>
    <w:rsid w:val="00D75FAC"/>
    <w:rsid w:val="00D76CC0"/>
    <w:rsid w:val="00D770FB"/>
    <w:rsid w:val="00D77B8F"/>
    <w:rsid w:val="00D77BB0"/>
    <w:rsid w:val="00D802F7"/>
    <w:rsid w:val="00D8071B"/>
    <w:rsid w:val="00D80B9D"/>
    <w:rsid w:val="00D80F55"/>
    <w:rsid w:val="00D81261"/>
    <w:rsid w:val="00D81B7E"/>
    <w:rsid w:val="00D82721"/>
    <w:rsid w:val="00D827F7"/>
    <w:rsid w:val="00D833EB"/>
    <w:rsid w:val="00D836FF"/>
    <w:rsid w:val="00D8373C"/>
    <w:rsid w:val="00D83806"/>
    <w:rsid w:val="00D83DAF"/>
    <w:rsid w:val="00D847A6"/>
    <w:rsid w:val="00D84EE4"/>
    <w:rsid w:val="00D8501F"/>
    <w:rsid w:val="00D85D60"/>
    <w:rsid w:val="00D8669C"/>
    <w:rsid w:val="00D866AA"/>
    <w:rsid w:val="00D8708D"/>
    <w:rsid w:val="00D879CD"/>
    <w:rsid w:val="00D907E6"/>
    <w:rsid w:val="00D913F7"/>
    <w:rsid w:val="00D91623"/>
    <w:rsid w:val="00D92492"/>
    <w:rsid w:val="00D92861"/>
    <w:rsid w:val="00D92B11"/>
    <w:rsid w:val="00D92B18"/>
    <w:rsid w:val="00D9374D"/>
    <w:rsid w:val="00D93887"/>
    <w:rsid w:val="00D9399D"/>
    <w:rsid w:val="00D9454C"/>
    <w:rsid w:val="00D94796"/>
    <w:rsid w:val="00D94BB9"/>
    <w:rsid w:val="00D94E7E"/>
    <w:rsid w:val="00D95B02"/>
    <w:rsid w:val="00D9662D"/>
    <w:rsid w:val="00D967F6"/>
    <w:rsid w:val="00D97417"/>
    <w:rsid w:val="00D97A66"/>
    <w:rsid w:val="00D97B46"/>
    <w:rsid w:val="00D97FDC"/>
    <w:rsid w:val="00DA015D"/>
    <w:rsid w:val="00DA14C3"/>
    <w:rsid w:val="00DA244E"/>
    <w:rsid w:val="00DA26DB"/>
    <w:rsid w:val="00DA2C3E"/>
    <w:rsid w:val="00DA2CDF"/>
    <w:rsid w:val="00DA3F42"/>
    <w:rsid w:val="00DA4530"/>
    <w:rsid w:val="00DA482F"/>
    <w:rsid w:val="00DA4AD9"/>
    <w:rsid w:val="00DA5252"/>
    <w:rsid w:val="00DA5CA5"/>
    <w:rsid w:val="00DA612E"/>
    <w:rsid w:val="00DA61B2"/>
    <w:rsid w:val="00DA6560"/>
    <w:rsid w:val="00DA692A"/>
    <w:rsid w:val="00DA6B94"/>
    <w:rsid w:val="00DA6EA5"/>
    <w:rsid w:val="00DA72EC"/>
    <w:rsid w:val="00DA75BC"/>
    <w:rsid w:val="00DA764D"/>
    <w:rsid w:val="00DA7740"/>
    <w:rsid w:val="00DA7860"/>
    <w:rsid w:val="00DB05E1"/>
    <w:rsid w:val="00DB081E"/>
    <w:rsid w:val="00DB0B48"/>
    <w:rsid w:val="00DB0BCB"/>
    <w:rsid w:val="00DB0C12"/>
    <w:rsid w:val="00DB0D26"/>
    <w:rsid w:val="00DB1063"/>
    <w:rsid w:val="00DB1424"/>
    <w:rsid w:val="00DB2036"/>
    <w:rsid w:val="00DB217A"/>
    <w:rsid w:val="00DB34F2"/>
    <w:rsid w:val="00DB53CE"/>
    <w:rsid w:val="00DB5C35"/>
    <w:rsid w:val="00DB6221"/>
    <w:rsid w:val="00DB6A4E"/>
    <w:rsid w:val="00DB7566"/>
    <w:rsid w:val="00DB7CBE"/>
    <w:rsid w:val="00DB7D2F"/>
    <w:rsid w:val="00DC0424"/>
    <w:rsid w:val="00DC0539"/>
    <w:rsid w:val="00DC0B71"/>
    <w:rsid w:val="00DC0E81"/>
    <w:rsid w:val="00DC1AA9"/>
    <w:rsid w:val="00DC283B"/>
    <w:rsid w:val="00DC2D6C"/>
    <w:rsid w:val="00DC2DA6"/>
    <w:rsid w:val="00DC3978"/>
    <w:rsid w:val="00DC41F6"/>
    <w:rsid w:val="00DC4203"/>
    <w:rsid w:val="00DC4665"/>
    <w:rsid w:val="00DC48AE"/>
    <w:rsid w:val="00DC4C5C"/>
    <w:rsid w:val="00DC643C"/>
    <w:rsid w:val="00DC6FB2"/>
    <w:rsid w:val="00DD0BE2"/>
    <w:rsid w:val="00DD1219"/>
    <w:rsid w:val="00DD163A"/>
    <w:rsid w:val="00DD18EF"/>
    <w:rsid w:val="00DD2131"/>
    <w:rsid w:val="00DD3331"/>
    <w:rsid w:val="00DD33F8"/>
    <w:rsid w:val="00DD36D1"/>
    <w:rsid w:val="00DD3806"/>
    <w:rsid w:val="00DD452A"/>
    <w:rsid w:val="00DD46AB"/>
    <w:rsid w:val="00DD4AF1"/>
    <w:rsid w:val="00DD601C"/>
    <w:rsid w:val="00DD6060"/>
    <w:rsid w:val="00DD62DD"/>
    <w:rsid w:val="00DD689E"/>
    <w:rsid w:val="00DD695D"/>
    <w:rsid w:val="00DD6FCD"/>
    <w:rsid w:val="00DD71D7"/>
    <w:rsid w:val="00DD759A"/>
    <w:rsid w:val="00DD785F"/>
    <w:rsid w:val="00DE0694"/>
    <w:rsid w:val="00DE0BBB"/>
    <w:rsid w:val="00DE223D"/>
    <w:rsid w:val="00DE228C"/>
    <w:rsid w:val="00DE3425"/>
    <w:rsid w:val="00DE37BD"/>
    <w:rsid w:val="00DE4156"/>
    <w:rsid w:val="00DE4369"/>
    <w:rsid w:val="00DE43D7"/>
    <w:rsid w:val="00DE47EC"/>
    <w:rsid w:val="00DE489E"/>
    <w:rsid w:val="00DE4A95"/>
    <w:rsid w:val="00DE4ED9"/>
    <w:rsid w:val="00DE539E"/>
    <w:rsid w:val="00DE5E67"/>
    <w:rsid w:val="00DE65FE"/>
    <w:rsid w:val="00DE6B53"/>
    <w:rsid w:val="00DE6D21"/>
    <w:rsid w:val="00DE7058"/>
    <w:rsid w:val="00DE7431"/>
    <w:rsid w:val="00DE754F"/>
    <w:rsid w:val="00DE7DEC"/>
    <w:rsid w:val="00DF036E"/>
    <w:rsid w:val="00DF07BC"/>
    <w:rsid w:val="00DF0998"/>
    <w:rsid w:val="00DF09D5"/>
    <w:rsid w:val="00DF0D32"/>
    <w:rsid w:val="00DF0FC8"/>
    <w:rsid w:val="00DF1275"/>
    <w:rsid w:val="00DF2134"/>
    <w:rsid w:val="00DF22DB"/>
    <w:rsid w:val="00DF25D4"/>
    <w:rsid w:val="00DF283C"/>
    <w:rsid w:val="00DF2937"/>
    <w:rsid w:val="00DF2BA4"/>
    <w:rsid w:val="00DF2DC6"/>
    <w:rsid w:val="00DF3691"/>
    <w:rsid w:val="00DF3877"/>
    <w:rsid w:val="00DF51C4"/>
    <w:rsid w:val="00DF5D2E"/>
    <w:rsid w:val="00DF6180"/>
    <w:rsid w:val="00DF656A"/>
    <w:rsid w:val="00DF7125"/>
    <w:rsid w:val="00DF7471"/>
    <w:rsid w:val="00DF7528"/>
    <w:rsid w:val="00DF760B"/>
    <w:rsid w:val="00DF7F95"/>
    <w:rsid w:val="00E000C4"/>
    <w:rsid w:val="00E0012A"/>
    <w:rsid w:val="00E00146"/>
    <w:rsid w:val="00E00553"/>
    <w:rsid w:val="00E006A9"/>
    <w:rsid w:val="00E006C8"/>
    <w:rsid w:val="00E007C7"/>
    <w:rsid w:val="00E0096F"/>
    <w:rsid w:val="00E01D7E"/>
    <w:rsid w:val="00E02068"/>
    <w:rsid w:val="00E023EE"/>
    <w:rsid w:val="00E02418"/>
    <w:rsid w:val="00E039F2"/>
    <w:rsid w:val="00E03BD5"/>
    <w:rsid w:val="00E040B1"/>
    <w:rsid w:val="00E046E0"/>
    <w:rsid w:val="00E04B39"/>
    <w:rsid w:val="00E04CC4"/>
    <w:rsid w:val="00E04F5C"/>
    <w:rsid w:val="00E05243"/>
    <w:rsid w:val="00E059DC"/>
    <w:rsid w:val="00E062E8"/>
    <w:rsid w:val="00E0697A"/>
    <w:rsid w:val="00E07319"/>
    <w:rsid w:val="00E07CC6"/>
    <w:rsid w:val="00E10013"/>
    <w:rsid w:val="00E100CA"/>
    <w:rsid w:val="00E1038B"/>
    <w:rsid w:val="00E10468"/>
    <w:rsid w:val="00E10DE7"/>
    <w:rsid w:val="00E118E7"/>
    <w:rsid w:val="00E12129"/>
    <w:rsid w:val="00E12B71"/>
    <w:rsid w:val="00E13E9D"/>
    <w:rsid w:val="00E1543B"/>
    <w:rsid w:val="00E155EF"/>
    <w:rsid w:val="00E15B0B"/>
    <w:rsid w:val="00E1641C"/>
    <w:rsid w:val="00E17F4F"/>
    <w:rsid w:val="00E204F8"/>
    <w:rsid w:val="00E20BA0"/>
    <w:rsid w:val="00E21EA8"/>
    <w:rsid w:val="00E220D8"/>
    <w:rsid w:val="00E22563"/>
    <w:rsid w:val="00E22E34"/>
    <w:rsid w:val="00E232FE"/>
    <w:rsid w:val="00E2385C"/>
    <w:rsid w:val="00E2399F"/>
    <w:rsid w:val="00E23CC7"/>
    <w:rsid w:val="00E241E1"/>
    <w:rsid w:val="00E257DC"/>
    <w:rsid w:val="00E26850"/>
    <w:rsid w:val="00E26CFE"/>
    <w:rsid w:val="00E27999"/>
    <w:rsid w:val="00E27F49"/>
    <w:rsid w:val="00E304AE"/>
    <w:rsid w:val="00E304E8"/>
    <w:rsid w:val="00E30973"/>
    <w:rsid w:val="00E30AA4"/>
    <w:rsid w:val="00E30E7B"/>
    <w:rsid w:val="00E3124C"/>
    <w:rsid w:val="00E32317"/>
    <w:rsid w:val="00E32858"/>
    <w:rsid w:val="00E3382E"/>
    <w:rsid w:val="00E33AA2"/>
    <w:rsid w:val="00E34200"/>
    <w:rsid w:val="00E348D0"/>
    <w:rsid w:val="00E353CE"/>
    <w:rsid w:val="00E35F35"/>
    <w:rsid w:val="00E36A4C"/>
    <w:rsid w:val="00E36BE5"/>
    <w:rsid w:val="00E36D1C"/>
    <w:rsid w:val="00E36D83"/>
    <w:rsid w:val="00E37187"/>
    <w:rsid w:val="00E3740C"/>
    <w:rsid w:val="00E37879"/>
    <w:rsid w:val="00E379A3"/>
    <w:rsid w:val="00E40263"/>
    <w:rsid w:val="00E41680"/>
    <w:rsid w:val="00E425C6"/>
    <w:rsid w:val="00E4288C"/>
    <w:rsid w:val="00E432E2"/>
    <w:rsid w:val="00E43983"/>
    <w:rsid w:val="00E43BB9"/>
    <w:rsid w:val="00E43FD0"/>
    <w:rsid w:val="00E44EC3"/>
    <w:rsid w:val="00E45362"/>
    <w:rsid w:val="00E46712"/>
    <w:rsid w:val="00E468B4"/>
    <w:rsid w:val="00E46A99"/>
    <w:rsid w:val="00E50013"/>
    <w:rsid w:val="00E502A2"/>
    <w:rsid w:val="00E515A0"/>
    <w:rsid w:val="00E51BC9"/>
    <w:rsid w:val="00E51C79"/>
    <w:rsid w:val="00E51D10"/>
    <w:rsid w:val="00E52505"/>
    <w:rsid w:val="00E52ADC"/>
    <w:rsid w:val="00E52B47"/>
    <w:rsid w:val="00E533E3"/>
    <w:rsid w:val="00E539BE"/>
    <w:rsid w:val="00E54392"/>
    <w:rsid w:val="00E55453"/>
    <w:rsid w:val="00E567C7"/>
    <w:rsid w:val="00E56DFF"/>
    <w:rsid w:val="00E57184"/>
    <w:rsid w:val="00E5732F"/>
    <w:rsid w:val="00E57805"/>
    <w:rsid w:val="00E60477"/>
    <w:rsid w:val="00E60C70"/>
    <w:rsid w:val="00E60D24"/>
    <w:rsid w:val="00E60DB5"/>
    <w:rsid w:val="00E61D38"/>
    <w:rsid w:val="00E626A9"/>
    <w:rsid w:val="00E635F8"/>
    <w:rsid w:val="00E6379C"/>
    <w:rsid w:val="00E63DDE"/>
    <w:rsid w:val="00E640C0"/>
    <w:rsid w:val="00E64477"/>
    <w:rsid w:val="00E644B3"/>
    <w:rsid w:val="00E6458E"/>
    <w:rsid w:val="00E64AC5"/>
    <w:rsid w:val="00E64E66"/>
    <w:rsid w:val="00E651F1"/>
    <w:rsid w:val="00E6558D"/>
    <w:rsid w:val="00E66445"/>
    <w:rsid w:val="00E66679"/>
    <w:rsid w:val="00E66FE5"/>
    <w:rsid w:val="00E673E2"/>
    <w:rsid w:val="00E674EB"/>
    <w:rsid w:val="00E67947"/>
    <w:rsid w:val="00E67ED9"/>
    <w:rsid w:val="00E7057A"/>
    <w:rsid w:val="00E709AA"/>
    <w:rsid w:val="00E712CC"/>
    <w:rsid w:val="00E71A75"/>
    <w:rsid w:val="00E720D2"/>
    <w:rsid w:val="00E72E3F"/>
    <w:rsid w:val="00E72FD7"/>
    <w:rsid w:val="00E7312D"/>
    <w:rsid w:val="00E731D0"/>
    <w:rsid w:val="00E7458A"/>
    <w:rsid w:val="00E74EB1"/>
    <w:rsid w:val="00E75F64"/>
    <w:rsid w:val="00E76C54"/>
    <w:rsid w:val="00E77B26"/>
    <w:rsid w:val="00E77FFB"/>
    <w:rsid w:val="00E80804"/>
    <w:rsid w:val="00E80AD6"/>
    <w:rsid w:val="00E80E10"/>
    <w:rsid w:val="00E81092"/>
    <w:rsid w:val="00E81383"/>
    <w:rsid w:val="00E816B8"/>
    <w:rsid w:val="00E81A62"/>
    <w:rsid w:val="00E81FD1"/>
    <w:rsid w:val="00E8277A"/>
    <w:rsid w:val="00E828F5"/>
    <w:rsid w:val="00E830DB"/>
    <w:rsid w:val="00E83280"/>
    <w:rsid w:val="00E83491"/>
    <w:rsid w:val="00E83870"/>
    <w:rsid w:val="00E845D6"/>
    <w:rsid w:val="00E8496E"/>
    <w:rsid w:val="00E84EC3"/>
    <w:rsid w:val="00E855B3"/>
    <w:rsid w:val="00E85663"/>
    <w:rsid w:val="00E85893"/>
    <w:rsid w:val="00E86768"/>
    <w:rsid w:val="00E870C0"/>
    <w:rsid w:val="00E87840"/>
    <w:rsid w:val="00E87E31"/>
    <w:rsid w:val="00E87EFC"/>
    <w:rsid w:val="00E909F7"/>
    <w:rsid w:val="00E90B14"/>
    <w:rsid w:val="00E90BCB"/>
    <w:rsid w:val="00E939B5"/>
    <w:rsid w:val="00E94291"/>
    <w:rsid w:val="00E94626"/>
    <w:rsid w:val="00E9525E"/>
    <w:rsid w:val="00E959B2"/>
    <w:rsid w:val="00E95B59"/>
    <w:rsid w:val="00E96B32"/>
    <w:rsid w:val="00E96DAE"/>
    <w:rsid w:val="00EA099D"/>
    <w:rsid w:val="00EA0AC6"/>
    <w:rsid w:val="00EA1087"/>
    <w:rsid w:val="00EA2348"/>
    <w:rsid w:val="00EA25A5"/>
    <w:rsid w:val="00EA26D9"/>
    <w:rsid w:val="00EA29BC"/>
    <w:rsid w:val="00EA2D3E"/>
    <w:rsid w:val="00EA323A"/>
    <w:rsid w:val="00EA3E01"/>
    <w:rsid w:val="00EA4AD7"/>
    <w:rsid w:val="00EA58E9"/>
    <w:rsid w:val="00EA601D"/>
    <w:rsid w:val="00EA6820"/>
    <w:rsid w:val="00EA699C"/>
    <w:rsid w:val="00EA77A4"/>
    <w:rsid w:val="00EA78BD"/>
    <w:rsid w:val="00EA79A0"/>
    <w:rsid w:val="00EB03F9"/>
    <w:rsid w:val="00EB0FCF"/>
    <w:rsid w:val="00EB12EA"/>
    <w:rsid w:val="00EB154F"/>
    <w:rsid w:val="00EB1861"/>
    <w:rsid w:val="00EB1B95"/>
    <w:rsid w:val="00EB23D1"/>
    <w:rsid w:val="00EB2C7B"/>
    <w:rsid w:val="00EB49C1"/>
    <w:rsid w:val="00EB4C4A"/>
    <w:rsid w:val="00EB4E0B"/>
    <w:rsid w:val="00EB556B"/>
    <w:rsid w:val="00EB58B6"/>
    <w:rsid w:val="00EB5F6F"/>
    <w:rsid w:val="00EB638A"/>
    <w:rsid w:val="00EB6852"/>
    <w:rsid w:val="00EB7A47"/>
    <w:rsid w:val="00EB7DA4"/>
    <w:rsid w:val="00EC00D9"/>
    <w:rsid w:val="00EC0A12"/>
    <w:rsid w:val="00EC0ED2"/>
    <w:rsid w:val="00EC0FCC"/>
    <w:rsid w:val="00EC1454"/>
    <w:rsid w:val="00EC210E"/>
    <w:rsid w:val="00EC2517"/>
    <w:rsid w:val="00EC2E99"/>
    <w:rsid w:val="00EC3354"/>
    <w:rsid w:val="00EC5025"/>
    <w:rsid w:val="00EC52E1"/>
    <w:rsid w:val="00EC53BD"/>
    <w:rsid w:val="00EC568E"/>
    <w:rsid w:val="00EC574A"/>
    <w:rsid w:val="00EC6CEA"/>
    <w:rsid w:val="00EC6FAD"/>
    <w:rsid w:val="00EC7662"/>
    <w:rsid w:val="00EC76C2"/>
    <w:rsid w:val="00EC7957"/>
    <w:rsid w:val="00ED0633"/>
    <w:rsid w:val="00ED09AC"/>
    <w:rsid w:val="00ED1005"/>
    <w:rsid w:val="00ED137A"/>
    <w:rsid w:val="00ED1BE3"/>
    <w:rsid w:val="00ED2856"/>
    <w:rsid w:val="00ED2895"/>
    <w:rsid w:val="00ED31CF"/>
    <w:rsid w:val="00ED3AF3"/>
    <w:rsid w:val="00ED40C6"/>
    <w:rsid w:val="00ED4DED"/>
    <w:rsid w:val="00ED57D7"/>
    <w:rsid w:val="00ED6A28"/>
    <w:rsid w:val="00ED6A85"/>
    <w:rsid w:val="00ED7116"/>
    <w:rsid w:val="00ED71EA"/>
    <w:rsid w:val="00ED72D0"/>
    <w:rsid w:val="00ED738A"/>
    <w:rsid w:val="00ED79E9"/>
    <w:rsid w:val="00EE1BA0"/>
    <w:rsid w:val="00EE1E5F"/>
    <w:rsid w:val="00EE2132"/>
    <w:rsid w:val="00EE257D"/>
    <w:rsid w:val="00EE2683"/>
    <w:rsid w:val="00EE2B06"/>
    <w:rsid w:val="00EE3DA1"/>
    <w:rsid w:val="00EE44B7"/>
    <w:rsid w:val="00EE469C"/>
    <w:rsid w:val="00EE4F2D"/>
    <w:rsid w:val="00EE5001"/>
    <w:rsid w:val="00EE5A4D"/>
    <w:rsid w:val="00EE5E31"/>
    <w:rsid w:val="00EE6134"/>
    <w:rsid w:val="00EE6180"/>
    <w:rsid w:val="00EE6CBC"/>
    <w:rsid w:val="00EE6E8C"/>
    <w:rsid w:val="00EE6E93"/>
    <w:rsid w:val="00EE706F"/>
    <w:rsid w:val="00EE746B"/>
    <w:rsid w:val="00EE792A"/>
    <w:rsid w:val="00EF0473"/>
    <w:rsid w:val="00EF0701"/>
    <w:rsid w:val="00EF0787"/>
    <w:rsid w:val="00EF1F87"/>
    <w:rsid w:val="00EF3484"/>
    <w:rsid w:val="00EF3CC8"/>
    <w:rsid w:val="00EF4A7E"/>
    <w:rsid w:val="00EF5674"/>
    <w:rsid w:val="00EF61C3"/>
    <w:rsid w:val="00EF6530"/>
    <w:rsid w:val="00EF6D76"/>
    <w:rsid w:val="00EF723E"/>
    <w:rsid w:val="00EF72B5"/>
    <w:rsid w:val="00EF7712"/>
    <w:rsid w:val="00EF7BA5"/>
    <w:rsid w:val="00EF7C7E"/>
    <w:rsid w:val="00EF7CA2"/>
    <w:rsid w:val="00F012C5"/>
    <w:rsid w:val="00F01553"/>
    <w:rsid w:val="00F01BA9"/>
    <w:rsid w:val="00F01E84"/>
    <w:rsid w:val="00F01F88"/>
    <w:rsid w:val="00F01FE9"/>
    <w:rsid w:val="00F02186"/>
    <w:rsid w:val="00F02D70"/>
    <w:rsid w:val="00F033BE"/>
    <w:rsid w:val="00F0344F"/>
    <w:rsid w:val="00F03BD8"/>
    <w:rsid w:val="00F03D5B"/>
    <w:rsid w:val="00F03F4B"/>
    <w:rsid w:val="00F040D4"/>
    <w:rsid w:val="00F043C4"/>
    <w:rsid w:val="00F04739"/>
    <w:rsid w:val="00F0495E"/>
    <w:rsid w:val="00F04DE9"/>
    <w:rsid w:val="00F05D2D"/>
    <w:rsid w:val="00F06823"/>
    <w:rsid w:val="00F072F0"/>
    <w:rsid w:val="00F07A8C"/>
    <w:rsid w:val="00F106F4"/>
    <w:rsid w:val="00F10973"/>
    <w:rsid w:val="00F10FE8"/>
    <w:rsid w:val="00F1109D"/>
    <w:rsid w:val="00F11978"/>
    <w:rsid w:val="00F12906"/>
    <w:rsid w:val="00F13722"/>
    <w:rsid w:val="00F13A8D"/>
    <w:rsid w:val="00F14FB0"/>
    <w:rsid w:val="00F155B5"/>
    <w:rsid w:val="00F15814"/>
    <w:rsid w:val="00F15E5F"/>
    <w:rsid w:val="00F16CDA"/>
    <w:rsid w:val="00F17224"/>
    <w:rsid w:val="00F17C07"/>
    <w:rsid w:val="00F17F27"/>
    <w:rsid w:val="00F20000"/>
    <w:rsid w:val="00F200A4"/>
    <w:rsid w:val="00F2020D"/>
    <w:rsid w:val="00F20971"/>
    <w:rsid w:val="00F20B23"/>
    <w:rsid w:val="00F2105E"/>
    <w:rsid w:val="00F21326"/>
    <w:rsid w:val="00F2248B"/>
    <w:rsid w:val="00F22710"/>
    <w:rsid w:val="00F22828"/>
    <w:rsid w:val="00F232D0"/>
    <w:rsid w:val="00F23431"/>
    <w:rsid w:val="00F23E3C"/>
    <w:rsid w:val="00F2410C"/>
    <w:rsid w:val="00F24F05"/>
    <w:rsid w:val="00F25721"/>
    <w:rsid w:val="00F258F4"/>
    <w:rsid w:val="00F259DD"/>
    <w:rsid w:val="00F25D67"/>
    <w:rsid w:val="00F2676D"/>
    <w:rsid w:val="00F27060"/>
    <w:rsid w:val="00F270B1"/>
    <w:rsid w:val="00F27831"/>
    <w:rsid w:val="00F279D7"/>
    <w:rsid w:val="00F27C8C"/>
    <w:rsid w:val="00F27F52"/>
    <w:rsid w:val="00F307A1"/>
    <w:rsid w:val="00F3109B"/>
    <w:rsid w:val="00F3122D"/>
    <w:rsid w:val="00F321F1"/>
    <w:rsid w:val="00F32D7D"/>
    <w:rsid w:val="00F33680"/>
    <w:rsid w:val="00F34653"/>
    <w:rsid w:val="00F34B7F"/>
    <w:rsid w:val="00F35056"/>
    <w:rsid w:val="00F35504"/>
    <w:rsid w:val="00F35C3D"/>
    <w:rsid w:val="00F36119"/>
    <w:rsid w:val="00F3686B"/>
    <w:rsid w:val="00F36EB5"/>
    <w:rsid w:val="00F378CA"/>
    <w:rsid w:val="00F4030F"/>
    <w:rsid w:val="00F40C77"/>
    <w:rsid w:val="00F40D55"/>
    <w:rsid w:val="00F41C58"/>
    <w:rsid w:val="00F42531"/>
    <w:rsid w:val="00F42696"/>
    <w:rsid w:val="00F430C3"/>
    <w:rsid w:val="00F436FC"/>
    <w:rsid w:val="00F44385"/>
    <w:rsid w:val="00F446C0"/>
    <w:rsid w:val="00F4616F"/>
    <w:rsid w:val="00F4621A"/>
    <w:rsid w:val="00F46397"/>
    <w:rsid w:val="00F47175"/>
    <w:rsid w:val="00F475CE"/>
    <w:rsid w:val="00F47D5B"/>
    <w:rsid w:val="00F50C15"/>
    <w:rsid w:val="00F51156"/>
    <w:rsid w:val="00F51225"/>
    <w:rsid w:val="00F5170A"/>
    <w:rsid w:val="00F52065"/>
    <w:rsid w:val="00F5230D"/>
    <w:rsid w:val="00F52335"/>
    <w:rsid w:val="00F52CDC"/>
    <w:rsid w:val="00F52CE3"/>
    <w:rsid w:val="00F53695"/>
    <w:rsid w:val="00F55662"/>
    <w:rsid w:val="00F55A6C"/>
    <w:rsid w:val="00F55B33"/>
    <w:rsid w:val="00F55DF5"/>
    <w:rsid w:val="00F55FFD"/>
    <w:rsid w:val="00F560AF"/>
    <w:rsid w:val="00F5654C"/>
    <w:rsid w:val="00F56632"/>
    <w:rsid w:val="00F57963"/>
    <w:rsid w:val="00F57C5C"/>
    <w:rsid w:val="00F6031D"/>
    <w:rsid w:val="00F607D8"/>
    <w:rsid w:val="00F60EF7"/>
    <w:rsid w:val="00F61460"/>
    <w:rsid w:val="00F61A02"/>
    <w:rsid w:val="00F621D6"/>
    <w:rsid w:val="00F62266"/>
    <w:rsid w:val="00F625BD"/>
    <w:rsid w:val="00F62F11"/>
    <w:rsid w:val="00F63E54"/>
    <w:rsid w:val="00F641D4"/>
    <w:rsid w:val="00F65862"/>
    <w:rsid w:val="00F65F4F"/>
    <w:rsid w:val="00F66365"/>
    <w:rsid w:val="00F66DF1"/>
    <w:rsid w:val="00F70871"/>
    <w:rsid w:val="00F71280"/>
    <w:rsid w:val="00F716CB"/>
    <w:rsid w:val="00F726CD"/>
    <w:rsid w:val="00F727AA"/>
    <w:rsid w:val="00F730AD"/>
    <w:rsid w:val="00F73630"/>
    <w:rsid w:val="00F73677"/>
    <w:rsid w:val="00F7459D"/>
    <w:rsid w:val="00F7477A"/>
    <w:rsid w:val="00F74DB8"/>
    <w:rsid w:val="00F753E5"/>
    <w:rsid w:val="00F758F9"/>
    <w:rsid w:val="00F75B05"/>
    <w:rsid w:val="00F764D6"/>
    <w:rsid w:val="00F7665D"/>
    <w:rsid w:val="00F76C6B"/>
    <w:rsid w:val="00F76F3D"/>
    <w:rsid w:val="00F77361"/>
    <w:rsid w:val="00F7750F"/>
    <w:rsid w:val="00F77DA2"/>
    <w:rsid w:val="00F8056B"/>
    <w:rsid w:val="00F8090F"/>
    <w:rsid w:val="00F814D4"/>
    <w:rsid w:val="00F818D6"/>
    <w:rsid w:val="00F81981"/>
    <w:rsid w:val="00F81D03"/>
    <w:rsid w:val="00F81F47"/>
    <w:rsid w:val="00F82071"/>
    <w:rsid w:val="00F82431"/>
    <w:rsid w:val="00F82DE1"/>
    <w:rsid w:val="00F832F3"/>
    <w:rsid w:val="00F83515"/>
    <w:rsid w:val="00F83BDD"/>
    <w:rsid w:val="00F83C4E"/>
    <w:rsid w:val="00F846AC"/>
    <w:rsid w:val="00F84869"/>
    <w:rsid w:val="00F84E2A"/>
    <w:rsid w:val="00F84EFC"/>
    <w:rsid w:val="00F85DFA"/>
    <w:rsid w:val="00F86763"/>
    <w:rsid w:val="00F86D37"/>
    <w:rsid w:val="00F86DF2"/>
    <w:rsid w:val="00F86FF9"/>
    <w:rsid w:val="00F8709C"/>
    <w:rsid w:val="00F870AE"/>
    <w:rsid w:val="00F87D3F"/>
    <w:rsid w:val="00F90552"/>
    <w:rsid w:val="00F90AFA"/>
    <w:rsid w:val="00F90F7D"/>
    <w:rsid w:val="00F91688"/>
    <w:rsid w:val="00F92358"/>
    <w:rsid w:val="00F926B7"/>
    <w:rsid w:val="00F92E07"/>
    <w:rsid w:val="00F93A7F"/>
    <w:rsid w:val="00F93E6E"/>
    <w:rsid w:val="00F93F84"/>
    <w:rsid w:val="00F94A69"/>
    <w:rsid w:val="00F94BE4"/>
    <w:rsid w:val="00F94C6B"/>
    <w:rsid w:val="00F95092"/>
    <w:rsid w:val="00F95129"/>
    <w:rsid w:val="00F95536"/>
    <w:rsid w:val="00F959FC"/>
    <w:rsid w:val="00F96319"/>
    <w:rsid w:val="00F9642D"/>
    <w:rsid w:val="00F96493"/>
    <w:rsid w:val="00F96E7A"/>
    <w:rsid w:val="00F97FFC"/>
    <w:rsid w:val="00FA0C04"/>
    <w:rsid w:val="00FA1B8D"/>
    <w:rsid w:val="00FA20E8"/>
    <w:rsid w:val="00FA269B"/>
    <w:rsid w:val="00FA2A8A"/>
    <w:rsid w:val="00FA2B17"/>
    <w:rsid w:val="00FA2C2F"/>
    <w:rsid w:val="00FA3706"/>
    <w:rsid w:val="00FA3E78"/>
    <w:rsid w:val="00FA418F"/>
    <w:rsid w:val="00FA4363"/>
    <w:rsid w:val="00FA4415"/>
    <w:rsid w:val="00FA4654"/>
    <w:rsid w:val="00FA4E04"/>
    <w:rsid w:val="00FA5A59"/>
    <w:rsid w:val="00FA5AD6"/>
    <w:rsid w:val="00FA6840"/>
    <w:rsid w:val="00FA7AEB"/>
    <w:rsid w:val="00FB09E9"/>
    <w:rsid w:val="00FB1713"/>
    <w:rsid w:val="00FB2724"/>
    <w:rsid w:val="00FB28AD"/>
    <w:rsid w:val="00FB2A5B"/>
    <w:rsid w:val="00FB2B13"/>
    <w:rsid w:val="00FB2BC6"/>
    <w:rsid w:val="00FB2CAF"/>
    <w:rsid w:val="00FB31A8"/>
    <w:rsid w:val="00FB3DD0"/>
    <w:rsid w:val="00FB40EC"/>
    <w:rsid w:val="00FB4649"/>
    <w:rsid w:val="00FB5B5C"/>
    <w:rsid w:val="00FB5B79"/>
    <w:rsid w:val="00FB69FC"/>
    <w:rsid w:val="00FB7BB4"/>
    <w:rsid w:val="00FB7E99"/>
    <w:rsid w:val="00FC0373"/>
    <w:rsid w:val="00FC0B76"/>
    <w:rsid w:val="00FC1369"/>
    <w:rsid w:val="00FC16AB"/>
    <w:rsid w:val="00FC1D7A"/>
    <w:rsid w:val="00FC28B5"/>
    <w:rsid w:val="00FC2BDA"/>
    <w:rsid w:val="00FC2C65"/>
    <w:rsid w:val="00FC2EBA"/>
    <w:rsid w:val="00FC315A"/>
    <w:rsid w:val="00FC317A"/>
    <w:rsid w:val="00FC33F4"/>
    <w:rsid w:val="00FC3FAB"/>
    <w:rsid w:val="00FC4780"/>
    <w:rsid w:val="00FC47C0"/>
    <w:rsid w:val="00FC4C55"/>
    <w:rsid w:val="00FC6D1B"/>
    <w:rsid w:val="00FC74D9"/>
    <w:rsid w:val="00FC7AEE"/>
    <w:rsid w:val="00FC7E31"/>
    <w:rsid w:val="00FD03E5"/>
    <w:rsid w:val="00FD061E"/>
    <w:rsid w:val="00FD084E"/>
    <w:rsid w:val="00FD0A8E"/>
    <w:rsid w:val="00FD1948"/>
    <w:rsid w:val="00FD1CEF"/>
    <w:rsid w:val="00FD38F4"/>
    <w:rsid w:val="00FD3DB4"/>
    <w:rsid w:val="00FD41F4"/>
    <w:rsid w:val="00FD4E49"/>
    <w:rsid w:val="00FD5293"/>
    <w:rsid w:val="00FD53CE"/>
    <w:rsid w:val="00FD5878"/>
    <w:rsid w:val="00FD7176"/>
    <w:rsid w:val="00FD77CC"/>
    <w:rsid w:val="00FE059A"/>
    <w:rsid w:val="00FE1057"/>
    <w:rsid w:val="00FE1B8A"/>
    <w:rsid w:val="00FE1E3F"/>
    <w:rsid w:val="00FE1E57"/>
    <w:rsid w:val="00FE2D69"/>
    <w:rsid w:val="00FE3418"/>
    <w:rsid w:val="00FE3B9C"/>
    <w:rsid w:val="00FE3E14"/>
    <w:rsid w:val="00FE433E"/>
    <w:rsid w:val="00FE49E5"/>
    <w:rsid w:val="00FE5A51"/>
    <w:rsid w:val="00FE5AB4"/>
    <w:rsid w:val="00FE5C6F"/>
    <w:rsid w:val="00FE5FE7"/>
    <w:rsid w:val="00FE6B1E"/>
    <w:rsid w:val="00FE7652"/>
    <w:rsid w:val="00FE7A83"/>
    <w:rsid w:val="00FE7D20"/>
    <w:rsid w:val="00FE7DD9"/>
    <w:rsid w:val="00FF0DD2"/>
    <w:rsid w:val="00FF11FD"/>
    <w:rsid w:val="00FF2938"/>
    <w:rsid w:val="00FF319B"/>
    <w:rsid w:val="00FF31CD"/>
    <w:rsid w:val="00FF351A"/>
    <w:rsid w:val="00FF36E0"/>
    <w:rsid w:val="00FF3843"/>
    <w:rsid w:val="00FF55F7"/>
    <w:rsid w:val="00FF57AC"/>
    <w:rsid w:val="00FF595F"/>
    <w:rsid w:val="00FF5CD5"/>
    <w:rsid w:val="00FF5F9B"/>
    <w:rsid w:val="00F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AA31"/>
  <w15:docId w15:val="{3D95E69A-958F-48E8-BD26-E8F0AE5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E3D"/>
    <w:rPr>
      <w:sz w:val="24"/>
      <w:szCs w:val="24"/>
    </w:rPr>
  </w:style>
  <w:style w:type="paragraph" w:styleId="Heading1">
    <w:name w:val="heading 1"/>
    <w:basedOn w:val="Normal"/>
    <w:next w:val="Normal"/>
    <w:qFormat/>
    <w:rsid w:val="0015497A"/>
    <w:pPr>
      <w:keepNext/>
      <w:outlineLvl w:val="0"/>
    </w:pPr>
    <w:rPr>
      <w:b/>
      <w:bCs/>
    </w:rPr>
  </w:style>
  <w:style w:type="paragraph" w:styleId="Heading2">
    <w:name w:val="heading 2"/>
    <w:basedOn w:val="Normal"/>
    <w:next w:val="Normal"/>
    <w:qFormat/>
    <w:rsid w:val="0015497A"/>
    <w:pPr>
      <w:keepNext/>
      <w:jc w:val="center"/>
      <w:outlineLvl w:val="1"/>
    </w:pPr>
    <w:rPr>
      <w:b/>
      <w:bCs/>
    </w:rPr>
  </w:style>
  <w:style w:type="paragraph" w:styleId="Heading3">
    <w:name w:val="heading 3"/>
    <w:basedOn w:val="Normal"/>
    <w:next w:val="Normal"/>
    <w:qFormat/>
    <w:rsid w:val="0015497A"/>
    <w:pPr>
      <w:keepNext/>
      <w:jc w:val="center"/>
      <w:outlineLvl w:val="2"/>
    </w:pPr>
    <w:rPr>
      <w:i/>
      <w:iCs/>
    </w:rPr>
  </w:style>
  <w:style w:type="paragraph" w:styleId="Heading4">
    <w:name w:val="heading 4"/>
    <w:basedOn w:val="Normal"/>
    <w:next w:val="Normal"/>
    <w:link w:val="Heading4Char"/>
    <w:qFormat/>
    <w:rsid w:val="0015497A"/>
    <w:pPr>
      <w:keepNext/>
      <w:jc w:val="center"/>
      <w:outlineLvl w:val="3"/>
    </w:pPr>
    <w:rPr>
      <w:b/>
      <w:bCs/>
      <w:sz w:val="26"/>
    </w:rPr>
  </w:style>
  <w:style w:type="paragraph" w:styleId="Heading5">
    <w:name w:val="heading 5"/>
    <w:basedOn w:val="Normal"/>
    <w:next w:val="Normal"/>
    <w:qFormat/>
    <w:rsid w:val="0015497A"/>
    <w:pPr>
      <w:keepNext/>
      <w:jc w:val="center"/>
      <w:outlineLvl w:val="4"/>
    </w:pPr>
    <w:rPr>
      <w:b/>
      <w:bCs/>
      <w:sz w:val="28"/>
    </w:rPr>
  </w:style>
  <w:style w:type="paragraph" w:styleId="Heading6">
    <w:name w:val="heading 6"/>
    <w:basedOn w:val="Normal"/>
    <w:next w:val="Normal"/>
    <w:qFormat/>
    <w:rsid w:val="0015497A"/>
    <w:pPr>
      <w:keepNext/>
      <w:outlineLvl w:val="5"/>
    </w:pPr>
    <w:rPr>
      <w:b/>
      <w:bCs/>
      <w:sz w:val="26"/>
    </w:rPr>
  </w:style>
  <w:style w:type="paragraph" w:styleId="Heading9">
    <w:name w:val="heading 9"/>
    <w:basedOn w:val="Normal"/>
    <w:next w:val="Normal"/>
    <w:qFormat/>
    <w:rsid w:val="0015497A"/>
    <w:pPr>
      <w:keepNext/>
      <w:ind w:right="-288" w:firstLine="864"/>
      <w:jc w:val="both"/>
      <w:outlineLvl w:val="8"/>
    </w:pPr>
    <w:rPr>
      <w:rFonts w:ascii=".VnTimeH" w:hAnsi=".VnTimeH"/>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5497A"/>
    <w:pPr>
      <w:spacing w:after="160" w:line="240" w:lineRule="exact"/>
    </w:pPr>
    <w:rPr>
      <w:rFonts w:ascii="Verdana" w:hAnsi="Verdana"/>
      <w:sz w:val="20"/>
      <w:szCs w:val="20"/>
    </w:rPr>
  </w:style>
  <w:style w:type="paragraph" w:styleId="BodyText">
    <w:name w:val="Body Text"/>
    <w:basedOn w:val="Normal"/>
    <w:link w:val="BodyTextChar"/>
    <w:rsid w:val="0015497A"/>
    <w:pPr>
      <w:spacing w:before="60"/>
      <w:jc w:val="both"/>
    </w:pPr>
    <w:rPr>
      <w:sz w:val="28"/>
    </w:rPr>
  </w:style>
  <w:style w:type="paragraph" w:styleId="BodyText2">
    <w:name w:val="Body Text 2"/>
    <w:basedOn w:val="Normal"/>
    <w:rsid w:val="0015497A"/>
    <w:pPr>
      <w:tabs>
        <w:tab w:val="left" w:pos="737"/>
        <w:tab w:val="right" w:pos="8241"/>
      </w:tabs>
      <w:spacing w:before="60"/>
      <w:jc w:val="both"/>
    </w:pPr>
    <w:rPr>
      <w:b/>
      <w:bCs/>
      <w:sz w:val="28"/>
    </w:rPr>
  </w:style>
  <w:style w:type="paragraph" w:styleId="BodyText3">
    <w:name w:val="Body Text 3"/>
    <w:basedOn w:val="Normal"/>
    <w:link w:val="BodyText3Char"/>
    <w:rsid w:val="0015497A"/>
    <w:pPr>
      <w:spacing w:before="120"/>
      <w:ind w:right="-23"/>
    </w:pPr>
    <w:rPr>
      <w:sz w:val="28"/>
    </w:rPr>
  </w:style>
  <w:style w:type="character" w:customStyle="1" w:styleId="BodyText3Char">
    <w:name w:val="Body Text 3 Char"/>
    <w:basedOn w:val="DefaultParagraphFont"/>
    <w:link w:val="BodyText3"/>
    <w:rsid w:val="0015497A"/>
    <w:rPr>
      <w:sz w:val="28"/>
      <w:szCs w:val="24"/>
      <w:lang w:val="en-US" w:eastAsia="en-US" w:bidi="ar-SA"/>
    </w:rPr>
  </w:style>
  <w:style w:type="paragraph" w:styleId="BodyTextIndent2">
    <w:name w:val="Body Text Indent 2"/>
    <w:basedOn w:val="Normal"/>
    <w:rsid w:val="0015497A"/>
    <w:pPr>
      <w:ind w:left="720" w:firstLine="720"/>
      <w:jc w:val="both"/>
    </w:pPr>
    <w:rPr>
      <w:sz w:val="26"/>
    </w:rPr>
  </w:style>
  <w:style w:type="paragraph" w:styleId="BodyTextIndent">
    <w:name w:val="Body Text Indent"/>
    <w:basedOn w:val="Normal"/>
    <w:rsid w:val="0015497A"/>
    <w:pPr>
      <w:ind w:right="-288" w:firstLine="864"/>
      <w:jc w:val="both"/>
    </w:pPr>
    <w:rPr>
      <w:rFonts w:ascii=".VnTime" w:hAnsi=".VnTime"/>
      <w:color w:val="000000"/>
      <w:sz w:val="26"/>
      <w:szCs w:val="20"/>
    </w:rPr>
  </w:style>
  <w:style w:type="table" w:styleId="TableGrid">
    <w:name w:val="Table Grid"/>
    <w:basedOn w:val="TableNormal"/>
    <w:uiPriority w:val="59"/>
    <w:rsid w:val="0015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5497A"/>
    <w:pPr>
      <w:tabs>
        <w:tab w:val="center" w:pos="4320"/>
        <w:tab w:val="right" w:pos="8640"/>
      </w:tabs>
    </w:pPr>
  </w:style>
  <w:style w:type="character" w:styleId="PageNumber">
    <w:name w:val="page number"/>
    <w:basedOn w:val="DefaultParagraphFont"/>
    <w:rsid w:val="0015497A"/>
  </w:style>
  <w:style w:type="character" w:customStyle="1" w:styleId="fontstyle25">
    <w:name w:val="fontstyle25"/>
    <w:basedOn w:val="DefaultParagraphFont"/>
    <w:rsid w:val="0015497A"/>
  </w:style>
  <w:style w:type="paragraph" w:styleId="Header">
    <w:name w:val="header"/>
    <w:basedOn w:val="Normal"/>
    <w:link w:val="HeaderChar"/>
    <w:uiPriority w:val="99"/>
    <w:rsid w:val="0015497A"/>
    <w:pPr>
      <w:tabs>
        <w:tab w:val="center" w:pos="4320"/>
        <w:tab w:val="right" w:pos="8640"/>
      </w:tabs>
    </w:pPr>
    <w:rPr>
      <w:sz w:val="28"/>
      <w:szCs w:val="28"/>
    </w:rPr>
  </w:style>
  <w:style w:type="paragraph" w:customStyle="1" w:styleId="Form">
    <w:name w:val="Form"/>
    <w:basedOn w:val="Normal"/>
    <w:rsid w:val="0015497A"/>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character" w:customStyle="1" w:styleId="FooterChar">
    <w:name w:val="Footer Char"/>
    <w:basedOn w:val="DefaultParagraphFont"/>
    <w:link w:val="Footer"/>
    <w:uiPriority w:val="99"/>
    <w:rsid w:val="00757572"/>
    <w:rPr>
      <w:sz w:val="24"/>
      <w:szCs w:val="24"/>
    </w:rPr>
  </w:style>
  <w:style w:type="paragraph" w:styleId="DocumentMap">
    <w:name w:val="Document Map"/>
    <w:basedOn w:val="Normal"/>
    <w:link w:val="DocumentMapChar"/>
    <w:rsid w:val="003D1168"/>
    <w:rPr>
      <w:rFonts w:ascii="Tahoma" w:hAnsi="Tahoma" w:cs="Tahoma"/>
      <w:sz w:val="16"/>
      <w:szCs w:val="16"/>
    </w:rPr>
  </w:style>
  <w:style w:type="character" w:customStyle="1" w:styleId="DocumentMapChar">
    <w:name w:val="Document Map Char"/>
    <w:basedOn w:val="DefaultParagraphFont"/>
    <w:link w:val="DocumentMap"/>
    <w:rsid w:val="003D1168"/>
    <w:rPr>
      <w:rFonts w:ascii="Tahoma" w:hAnsi="Tahoma" w:cs="Tahoma"/>
      <w:sz w:val="16"/>
      <w:szCs w:val="16"/>
    </w:rPr>
  </w:style>
  <w:style w:type="character" w:customStyle="1" w:styleId="BodyTextChar">
    <w:name w:val="Body Text Char"/>
    <w:basedOn w:val="DefaultParagraphFont"/>
    <w:link w:val="BodyText"/>
    <w:rsid w:val="00731D4E"/>
    <w:rPr>
      <w:sz w:val="28"/>
      <w:szCs w:val="24"/>
    </w:rPr>
  </w:style>
  <w:style w:type="paragraph" w:styleId="ListParagraph">
    <w:name w:val="List Paragraph"/>
    <w:basedOn w:val="Normal"/>
    <w:uiPriority w:val="34"/>
    <w:qFormat/>
    <w:rsid w:val="00270BB6"/>
    <w:pPr>
      <w:ind w:left="720"/>
      <w:contextualSpacing/>
    </w:pPr>
  </w:style>
  <w:style w:type="character" w:styleId="Strong">
    <w:name w:val="Strong"/>
    <w:basedOn w:val="DefaultParagraphFont"/>
    <w:uiPriority w:val="22"/>
    <w:qFormat/>
    <w:rsid w:val="00851F1A"/>
    <w:rPr>
      <w:b/>
      <w:bCs/>
    </w:rPr>
  </w:style>
  <w:style w:type="paragraph" w:styleId="BalloonText">
    <w:name w:val="Balloon Text"/>
    <w:basedOn w:val="Normal"/>
    <w:link w:val="BalloonTextChar"/>
    <w:semiHidden/>
    <w:unhideWhenUsed/>
    <w:rsid w:val="002469E6"/>
    <w:rPr>
      <w:rFonts w:ascii="Tahoma" w:hAnsi="Tahoma" w:cs="Tahoma"/>
      <w:sz w:val="16"/>
      <w:szCs w:val="16"/>
    </w:rPr>
  </w:style>
  <w:style w:type="character" w:customStyle="1" w:styleId="BalloonTextChar">
    <w:name w:val="Balloon Text Char"/>
    <w:basedOn w:val="DefaultParagraphFont"/>
    <w:link w:val="BalloonText"/>
    <w:semiHidden/>
    <w:rsid w:val="002469E6"/>
    <w:rPr>
      <w:rFonts w:ascii="Tahoma" w:hAnsi="Tahoma" w:cs="Tahoma"/>
      <w:sz w:val="16"/>
      <w:szCs w:val="16"/>
    </w:rPr>
  </w:style>
  <w:style w:type="paragraph" w:styleId="FootnoteText">
    <w:name w:val="footnote text"/>
    <w:basedOn w:val="Normal"/>
    <w:link w:val="FootnoteTextChar"/>
    <w:unhideWhenUsed/>
    <w:rsid w:val="00850132"/>
    <w:rPr>
      <w:sz w:val="20"/>
      <w:szCs w:val="20"/>
    </w:rPr>
  </w:style>
  <w:style w:type="character" w:customStyle="1" w:styleId="FootnoteTextChar">
    <w:name w:val="Footnote Text Char"/>
    <w:basedOn w:val="DefaultParagraphFont"/>
    <w:link w:val="FootnoteText"/>
    <w:rsid w:val="00850132"/>
  </w:style>
  <w:style w:type="character" w:styleId="FootnoteReference">
    <w:name w:val="footnote reference"/>
    <w:basedOn w:val="DefaultParagraphFont"/>
    <w:semiHidden/>
    <w:unhideWhenUsed/>
    <w:rsid w:val="00850132"/>
    <w:rPr>
      <w:vertAlign w:val="superscript"/>
    </w:rPr>
  </w:style>
  <w:style w:type="paragraph" w:styleId="EndnoteText">
    <w:name w:val="endnote text"/>
    <w:basedOn w:val="Normal"/>
    <w:link w:val="EndnoteTextChar"/>
    <w:semiHidden/>
    <w:unhideWhenUsed/>
    <w:rsid w:val="00DE6D21"/>
    <w:rPr>
      <w:sz w:val="20"/>
      <w:szCs w:val="20"/>
    </w:rPr>
  </w:style>
  <w:style w:type="character" w:customStyle="1" w:styleId="EndnoteTextChar">
    <w:name w:val="Endnote Text Char"/>
    <w:basedOn w:val="DefaultParagraphFont"/>
    <w:link w:val="EndnoteText"/>
    <w:semiHidden/>
    <w:rsid w:val="00DE6D21"/>
  </w:style>
  <w:style w:type="character" w:styleId="EndnoteReference">
    <w:name w:val="endnote reference"/>
    <w:basedOn w:val="DefaultParagraphFont"/>
    <w:semiHidden/>
    <w:unhideWhenUsed/>
    <w:rsid w:val="00DE6D21"/>
    <w:rPr>
      <w:vertAlign w:val="superscript"/>
    </w:rPr>
  </w:style>
  <w:style w:type="character" w:customStyle="1" w:styleId="HeaderChar">
    <w:name w:val="Header Char"/>
    <w:basedOn w:val="DefaultParagraphFont"/>
    <w:link w:val="Header"/>
    <w:uiPriority w:val="99"/>
    <w:rsid w:val="00352FFE"/>
    <w:rPr>
      <w:sz w:val="28"/>
      <w:szCs w:val="28"/>
    </w:rPr>
  </w:style>
  <w:style w:type="character" w:customStyle="1" w:styleId="Heading4Char">
    <w:name w:val="Heading 4 Char"/>
    <w:basedOn w:val="DefaultParagraphFont"/>
    <w:link w:val="Heading4"/>
    <w:rsid w:val="00C85C03"/>
    <w:rPr>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3218">
      <w:bodyDiv w:val="1"/>
      <w:marLeft w:val="0"/>
      <w:marRight w:val="0"/>
      <w:marTop w:val="0"/>
      <w:marBottom w:val="0"/>
      <w:divBdr>
        <w:top w:val="none" w:sz="0" w:space="0" w:color="auto"/>
        <w:left w:val="none" w:sz="0" w:space="0" w:color="auto"/>
        <w:bottom w:val="none" w:sz="0" w:space="0" w:color="auto"/>
        <w:right w:val="none" w:sz="0" w:space="0" w:color="auto"/>
      </w:divBdr>
    </w:div>
    <w:div w:id="39943447">
      <w:bodyDiv w:val="1"/>
      <w:marLeft w:val="0"/>
      <w:marRight w:val="0"/>
      <w:marTop w:val="0"/>
      <w:marBottom w:val="0"/>
      <w:divBdr>
        <w:top w:val="none" w:sz="0" w:space="0" w:color="auto"/>
        <w:left w:val="none" w:sz="0" w:space="0" w:color="auto"/>
        <w:bottom w:val="none" w:sz="0" w:space="0" w:color="auto"/>
        <w:right w:val="none" w:sz="0" w:space="0" w:color="auto"/>
      </w:divBdr>
    </w:div>
    <w:div w:id="480342194">
      <w:bodyDiv w:val="1"/>
      <w:marLeft w:val="0"/>
      <w:marRight w:val="0"/>
      <w:marTop w:val="0"/>
      <w:marBottom w:val="0"/>
      <w:divBdr>
        <w:top w:val="none" w:sz="0" w:space="0" w:color="auto"/>
        <w:left w:val="none" w:sz="0" w:space="0" w:color="auto"/>
        <w:bottom w:val="none" w:sz="0" w:space="0" w:color="auto"/>
        <w:right w:val="none" w:sz="0" w:space="0" w:color="auto"/>
      </w:divBdr>
    </w:div>
    <w:div w:id="752047638">
      <w:bodyDiv w:val="1"/>
      <w:marLeft w:val="0"/>
      <w:marRight w:val="0"/>
      <w:marTop w:val="0"/>
      <w:marBottom w:val="0"/>
      <w:divBdr>
        <w:top w:val="none" w:sz="0" w:space="0" w:color="auto"/>
        <w:left w:val="none" w:sz="0" w:space="0" w:color="auto"/>
        <w:bottom w:val="none" w:sz="0" w:space="0" w:color="auto"/>
        <w:right w:val="none" w:sz="0" w:space="0" w:color="auto"/>
      </w:divBdr>
    </w:div>
    <w:div w:id="1026323385">
      <w:bodyDiv w:val="1"/>
      <w:marLeft w:val="0"/>
      <w:marRight w:val="0"/>
      <w:marTop w:val="0"/>
      <w:marBottom w:val="0"/>
      <w:divBdr>
        <w:top w:val="none" w:sz="0" w:space="0" w:color="auto"/>
        <w:left w:val="none" w:sz="0" w:space="0" w:color="auto"/>
        <w:bottom w:val="none" w:sz="0" w:space="0" w:color="auto"/>
        <w:right w:val="none" w:sz="0" w:space="0" w:color="auto"/>
      </w:divBdr>
    </w:div>
    <w:div w:id="1028795784">
      <w:bodyDiv w:val="1"/>
      <w:marLeft w:val="0"/>
      <w:marRight w:val="0"/>
      <w:marTop w:val="0"/>
      <w:marBottom w:val="0"/>
      <w:divBdr>
        <w:top w:val="none" w:sz="0" w:space="0" w:color="auto"/>
        <w:left w:val="none" w:sz="0" w:space="0" w:color="auto"/>
        <w:bottom w:val="none" w:sz="0" w:space="0" w:color="auto"/>
        <w:right w:val="none" w:sz="0" w:space="0" w:color="auto"/>
      </w:divBdr>
    </w:div>
    <w:div w:id="1032876394">
      <w:bodyDiv w:val="1"/>
      <w:marLeft w:val="0"/>
      <w:marRight w:val="0"/>
      <w:marTop w:val="0"/>
      <w:marBottom w:val="0"/>
      <w:divBdr>
        <w:top w:val="none" w:sz="0" w:space="0" w:color="auto"/>
        <w:left w:val="none" w:sz="0" w:space="0" w:color="auto"/>
        <w:bottom w:val="none" w:sz="0" w:space="0" w:color="auto"/>
        <w:right w:val="none" w:sz="0" w:space="0" w:color="auto"/>
      </w:divBdr>
    </w:div>
    <w:div w:id="1069422668">
      <w:bodyDiv w:val="1"/>
      <w:marLeft w:val="0"/>
      <w:marRight w:val="0"/>
      <w:marTop w:val="0"/>
      <w:marBottom w:val="0"/>
      <w:divBdr>
        <w:top w:val="none" w:sz="0" w:space="0" w:color="auto"/>
        <w:left w:val="none" w:sz="0" w:space="0" w:color="auto"/>
        <w:bottom w:val="none" w:sz="0" w:space="0" w:color="auto"/>
        <w:right w:val="none" w:sz="0" w:space="0" w:color="auto"/>
      </w:divBdr>
    </w:div>
    <w:div w:id="1176068774">
      <w:bodyDiv w:val="1"/>
      <w:marLeft w:val="0"/>
      <w:marRight w:val="0"/>
      <w:marTop w:val="0"/>
      <w:marBottom w:val="0"/>
      <w:divBdr>
        <w:top w:val="none" w:sz="0" w:space="0" w:color="auto"/>
        <w:left w:val="none" w:sz="0" w:space="0" w:color="auto"/>
        <w:bottom w:val="none" w:sz="0" w:space="0" w:color="auto"/>
        <w:right w:val="none" w:sz="0" w:space="0" w:color="auto"/>
      </w:divBdr>
    </w:div>
    <w:div w:id="1247492190">
      <w:bodyDiv w:val="1"/>
      <w:marLeft w:val="0"/>
      <w:marRight w:val="0"/>
      <w:marTop w:val="0"/>
      <w:marBottom w:val="0"/>
      <w:divBdr>
        <w:top w:val="none" w:sz="0" w:space="0" w:color="auto"/>
        <w:left w:val="none" w:sz="0" w:space="0" w:color="auto"/>
        <w:bottom w:val="none" w:sz="0" w:space="0" w:color="auto"/>
        <w:right w:val="none" w:sz="0" w:space="0" w:color="auto"/>
      </w:divBdr>
    </w:div>
    <w:div w:id="1489513804">
      <w:bodyDiv w:val="1"/>
      <w:marLeft w:val="0"/>
      <w:marRight w:val="0"/>
      <w:marTop w:val="0"/>
      <w:marBottom w:val="0"/>
      <w:divBdr>
        <w:top w:val="none" w:sz="0" w:space="0" w:color="auto"/>
        <w:left w:val="none" w:sz="0" w:space="0" w:color="auto"/>
        <w:bottom w:val="none" w:sz="0" w:space="0" w:color="auto"/>
        <w:right w:val="none" w:sz="0" w:space="0" w:color="auto"/>
      </w:divBdr>
    </w:div>
    <w:div w:id="1710766036">
      <w:bodyDiv w:val="1"/>
      <w:marLeft w:val="0"/>
      <w:marRight w:val="0"/>
      <w:marTop w:val="0"/>
      <w:marBottom w:val="0"/>
      <w:divBdr>
        <w:top w:val="none" w:sz="0" w:space="0" w:color="auto"/>
        <w:left w:val="none" w:sz="0" w:space="0" w:color="auto"/>
        <w:bottom w:val="none" w:sz="0" w:space="0" w:color="auto"/>
        <w:right w:val="none" w:sz="0" w:space="0" w:color="auto"/>
      </w:divBdr>
    </w:div>
    <w:div w:id="1727364912">
      <w:bodyDiv w:val="1"/>
      <w:marLeft w:val="0"/>
      <w:marRight w:val="0"/>
      <w:marTop w:val="0"/>
      <w:marBottom w:val="0"/>
      <w:divBdr>
        <w:top w:val="none" w:sz="0" w:space="0" w:color="auto"/>
        <w:left w:val="none" w:sz="0" w:space="0" w:color="auto"/>
        <w:bottom w:val="none" w:sz="0" w:space="0" w:color="auto"/>
        <w:right w:val="none" w:sz="0" w:space="0" w:color="auto"/>
      </w:divBdr>
    </w:div>
    <w:div w:id="2014988552">
      <w:bodyDiv w:val="1"/>
      <w:marLeft w:val="0"/>
      <w:marRight w:val="0"/>
      <w:marTop w:val="0"/>
      <w:marBottom w:val="0"/>
      <w:divBdr>
        <w:top w:val="none" w:sz="0" w:space="0" w:color="auto"/>
        <w:left w:val="none" w:sz="0" w:space="0" w:color="auto"/>
        <w:bottom w:val="none" w:sz="0" w:space="0" w:color="auto"/>
        <w:right w:val="none" w:sz="0" w:space="0" w:color="auto"/>
      </w:divBdr>
    </w:div>
    <w:div w:id="214619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CF32A-959A-4B72-9797-C907B3BC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9468</Words>
  <Characters>53972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thi ngoc giau</dc:creator>
  <cp:lastModifiedBy>vũ khánh nhật đào</cp:lastModifiedBy>
  <cp:revision>158</cp:revision>
  <cp:lastPrinted>2020-11-23T03:59:00Z</cp:lastPrinted>
  <dcterms:created xsi:type="dcterms:W3CDTF">2020-11-16T03:33:00Z</dcterms:created>
  <dcterms:modified xsi:type="dcterms:W3CDTF">2021-01-18T00:18:00Z</dcterms:modified>
</cp:coreProperties>
</file>